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Instituciones políticas y procesos gubernamentales</w:t>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Cátedra: Martín Alessandro y Andrés Gilio</w:t>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 </w:t>
      </w:r>
    </w:p>
    <w:p w:rsidR="00505A3E" w:rsidRPr="00505A3E" w:rsidRDefault="00505A3E" w:rsidP="00505A3E">
      <w:pPr>
        <w:ind w:left="720" w:hanging="360"/>
        <w:jc w:val="both"/>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1.</w:t>
      </w:r>
      <w:r w:rsidRPr="00505A3E">
        <w:rPr>
          <w:rFonts w:ascii="Arial" w:eastAsia="Times New Roman" w:hAnsi="Arial" w:cs="Arial"/>
          <w:color w:val="000000"/>
          <w:sz w:val="22"/>
          <w:szCs w:val="22"/>
          <w:lang w:val="es-AR" w:eastAsia="es-ES_tradnl"/>
        </w:rPr>
        <w:t xml:space="preserve">     </w:t>
      </w:r>
      <w:r w:rsidRPr="00505A3E">
        <w:rPr>
          <w:rFonts w:ascii="Arial" w:eastAsia="Times New Roman" w:hAnsi="Arial" w:cs="Arial"/>
          <w:b/>
          <w:bCs/>
          <w:color w:val="000000"/>
          <w:sz w:val="22"/>
          <w:szCs w:val="22"/>
          <w:lang w:val="es-AR" w:eastAsia="es-ES_tradnl"/>
        </w:rPr>
        <w:t>Contenidos</w:t>
      </w:r>
    </w:p>
    <w:p w:rsidR="00505A3E" w:rsidRPr="00505A3E" w:rsidRDefault="00505A3E" w:rsidP="00505A3E">
      <w:pPr>
        <w:ind w:left="720"/>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El estudio comparativo de las instituciones políticas ha descuidado, durante décadas, el foco sobre una institución fundamental de los sistemas presidencialistas: la propia Presidencia. Pese a su rol central en los procesos políticos y las decisiones de política pública, y pese a la amplia producción de literatura politológica sobre temáticas como el Congreso, el sistema partidario o el federalismo, la organización y el funcionamiento de la institución presidencial fueron fenómenos habitualmente poco estudiados.</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Sin embargo, en los últimos años esta tendencia ha comenzado a revertirse, con nuevos estudios en los Estados Unidos, varios países de América Latina y la propia Argentina. Esta literatura, a su vez, ha comenzado a dialogar con estudios sobre el Ejecutivo y el “Centro de Gobierno” en otros sistemas de gobierno, como los de países parlamentarios.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Este curso se propone indagar en este objeto de estudio (la institución presidencial) tan decisivo para la comprensión de los fenómenos políticos contemporáneos. El enfoque planteado busca ubicar a la presidencia como el eje del sistema político y entender la dinámica de las diferentes instituciones políticas (congreso, partidos políticos, burocracia) a partir de sus relaciones con la institución presidencial.</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La materia se organiza en 6 unidades. En primer lugar, se analizan las teorías existentes sobre la Presidencia, desde el texto seminal de Richard Neustadt a los enfoques recientes que ponen el foco en la estructura de incentivos que opera sobre los presidentes.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En la segunda unidad se revisan los principales textos sobre modelos de toma de decisiones en la presidencia.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Con la unidad 3 buscamos abordar el fenómeno de la supervivencia presidencial. En los últimos treinta años se produjo un giro interesante en esta dinámica, sobre todo en Latinoamérica, donde se registraron reiterados casos de destituciones presidenciales. Este giro novedoso en la política regional plantea un desafío a la teoría política, ya que despliega una faceta poco común del sistema democrático, para la cual existe relativamente poca literatura.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La sección 4 pone el foco en las tensiones entre las preferencias políticas de los presidentes y las respectivas burocracias estatales, analizando la institución presidencial desde una perspectiva de administración pública.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Por su parte, la Unidad 5 presenta los principales textos sobre la Presidencia en la Argentina, un tema incipiente pero creciente en la ciencia política local. Este apartado analiza la organización de la presidencia en la Argentina desde una perspectiva institucional e histórica e identifica las diferentes dinámicas y su relevancia en el proceso político.</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La Unidad 6 analiza las diferentes dinámicas e interrelaciones que atraviesan el diseño de los gabinetes presidenciales y los proceso de coordinación que se desarrollan el complejo sistema de toma de decisiones en la esfera presidencial. </w:t>
      </w:r>
    </w:p>
    <w:p w:rsidR="00505A3E" w:rsidRPr="00505A3E" w:rsidRDefault="00505A3E" w:rsidP="00505A3E">
      <w:pPr>
        <w:rPr>
          <w:rFonts w:ascii="Arial" w:eastAsia="Times New Roman" w:hAnsi="Arial" w:cs="Arial"/>
          <w:color w:val="000000"/>
          <w:sz w:val="22"/>
          <w:szCs w:val="22"/>
          <w:lang w:val="es-AR" w:eastAsia="es-ES_tradnl"/>
        </w:rPr>
      </w:pP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Finalmente la Unidad 7 transita la relación entre las cabezas del ejecutivo y las sociedades mediatizadas. Este apartado trata de hacer una revisión sobre la capacidad </w:t>
      </w:r>
      <w:r w:rsidRPr="00505A3E">
        <w:rPr>
          <w:rFonts w:ascii="Arial" w:eastAsia="Times New Roman" w:hAnsi="Arial" w:cs="Arial"/>
          <w:color w:val="000000"/>
          <w:sz w:val="22"/>
          <w:szCs w:val="22"/>
          <w:lang w:val="es-AR" w:eastAsia="es-ES_tradnl"/>
        </w:rPr>
        <w:lastRenderedPageBreak/>
        <w:t>de los presidentes de liderar a la opinión pública, ya sea respecto de políticas específicas o de su habilidad para incrementar su popularidad a partir de su retórica o de la generación de eventos políticos salientes.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ind w:left="720" w:hanging="360"/>
        <w:jc w:val="both"/>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2.</w:t>
      </w:r>
      <w:r w:rsidRPr="00505A3E">
        <w:rPr>
          <w:rFonts w:ascii="Arial" w:eastAsia="Times New Roman" w:hAnsi="Arial" w:cs="Arial"/>
          <w:color w:val="000000"/>
          <w:sz w:val="22"/>
          <w:szCs w:val="22"/>
          <w:lang w:val="es-AR" w:eastAsia="es-ES_tradnl"/>
        </w:rPr>
        <w:t xml:space="preserve">     </w:t>
      </w:r>
      <w:r w:rsidRPr="00505A3E">
        <w:rPr>
          <w:rFonts w:ascii="Arial" w:eastAsia="Times New Roman" w:hAnsi="Arial" w:cs="Arial"/>
          <w:b/>
          <w:bCs/>
          <w:color w:val="000000"/>
          <w:sz w:val="22"/>
          <w:szCs w:val="22"/>
          <w:lang w:val="es-AR" w:eastAsia="es-ES_tradnl"/>
        </w:rPr>
        <w:t>Forma de evaluación:</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Para aprobar la materia en este cuatrimestre será necesario aprobar al menos tres de los cinco trabajos prácticos planteados y aprobar un examen final integrador domiciliario.</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ind w:left="720" w:hanging="360"/>
        <w:jc w:val="both"/>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3.</w:t>
      </w:r>
      <w:r w:rsidRPr="00505A3E">
        <w:rPr>
          <w:rFonts w:ascii="Arial" w:eastAsia="Times New Roman" w:hAnsi="Arial" w:cs="Arial"/>
          <w:color w:val="000000"/>
          <w:sz w:val="22"/>
          <w:szCs w:val="22"/>
          <w:lang w:val="es-AR" w:eastAsia="es-ES_tradnl"/>
        </w:rPr>
        <w:t xml:space="preserve">     </w:t>
      </w:r>
      <w:r w:rsidRPr="00505A3E">
        <w:rPr>
          <w:rFonts w:ascii="Arial" w:eastAsia="Times New Roman" w:hAnsi="Arial" w:cs="Arial"/>
          <w:b/>
          <w:bCs/>
          <w:color w:val="000000"/>
          <w:sz w:val="22"/>
          <w:szCs w:val="22"/>
          <w:lang w:val="es-AR" w:eastAsia="es-ES_tradnl"/>
        </w:rPr>
        <w:t>Objetivos:</w:t>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numPr>
          <w:ilvl w:val="0"/>
          <w:numId w:val="6"/>
        </w:numPr>
        <w:textAlignment w:val="baseline"/>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Contribuir al conocimiento del análisis en el campo de la Ciencia Política, en especial de aquellas que centran su atención en la problemática político-institucional y en los procesos de decisión política.</w:t>
      </w:r>
    </w:p>
    <w:p w:rsidR="00505A3E" w:rsidRPr="00505A3E" w:rsidRDefault="00505A3E" w:rsidP="00505A3E">
      <w:pPr>
        <w:numPr>
          <w:ilvl w:val="0"/>
          <w:numId w:val="6"/>
        </w:numPr>
        <w:textAlignment w:val="baseline"/>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Abordar los principales enfoques teóricos que analizan la evolución de la institución presidencial en Argentina y el mundo.</w:t>
      </w:r>
    </w:p>
    <w:p w:rsidR="00505A3E" w:rsidRPr="00505A3E" w:rsidRDefault="00505A3E" w:rsidP="00505A3E">
      <w:pPr>
        <w:numPr>
          <w:ilvl w:val="0"/>
          <w:numId w:val="6"/>
        </w:numPr>
        <w:textAlignment w:val="baseline"/>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Brindar las herramientas conceptuales para analizar, interpelar y participar de la vida política de la Argentina.</w:t>
      </w:r>
    </w:p>
    <w:p w:rsidR="00505A3E" w:rsidRPr="00505A3E" w:rsidRDefault="00505A3E" w:rsidP="00505A3E">
      <w:pPr>
        <w:numPr>
          <w:ilvl w:val="0"/>
          <w:numId w:val="6"/>
        </w:numPr>
        <w:textAlignment w:val="baseline"/>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Dotar a las/os estudiantes de capacidad para la producción de diversos contenidos académicos y profesionales.</w:t>
      </w:r>
    </w:p>
    <w:p w:rsidR="00505A3E" w:rsidRPr="00505A3E" w:rsidRDefault="00505A3E" w:rsidP="00505A3E">
      <w:pPr>
        <w:numPr>
          <w:ilvl w:val="0"/>
          <w:numId w:val="6"/>
        </w:numPr>
        <w:textAlignment w:val="baseline"/>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Generar en las/os estudiantes capacidades argumentativas y comunicacionales. </w:t>
      </w:r>
    </w:p>
    <w:p w:rsidR="00505A3E" w:rsidRPr="00505A3E" w:rsidRDefault="00505A3E" w:rsidP="00505A3E">
      <w:pPr>
        <w:ind w:left="720"/>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ind w:left="720" w:hanging="360"/>
        <w:jc w:val="both"/>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4.</w:t>
      </w:r>
      <w:r w:rsidRPr="00505A3E">
        <w:rPr>
          <w:rFonts w:ascii="Arial" w:eastAsia="Times New Roman" w:hAnsi="Arial" w:cs="Arial"/>
          <w:color w:val="000000"/>
          <w:sz w:val="22"/>
          <w:szCs w:val="22"/>
          <w:lang w:val="es-AR" w:eastAsia="es-ES_tradnl"/>
        </w:rPr>
        <w:t xml:space="preserve">     </w:t>
      </w:r>
      <w:r w:rsidRPr="00505A3E">
        <w:rPr>
          <w:rFonts w:ascii="Arial" w:eastAsia="Times New Roman" w:hAnsi="Arial" w:cs="Arial"/>
          <w:b/>
          <w:bCs/>
          <w:color w:val="000000"/>
          <w:sz w:val="22"/>
          <w:szCs w:val="22"/>
          <w:lang w:val="es-AR" w:eastAsia="es-ES_tradnl"/>
        </w:rPr>
        <w:t>Cuerpo docente:</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 </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Martín Alessandro</w:t>
      </w:r>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hyperlink r:id="rId5" w:history="1">
        <w:r w:rsidRPr="00505A3E">
          <w:rPr>
            <w:rFonts w:ascii="Arial" w:eastAsia="Times New Roman" w:hAnsi="Arial" w:cs="Arial"/>
            <w:color w:val="1155CC"/>
            <w:sz w:val="22"/>
            <w:szCs w:val="22"/>
            <w:u w:val="single"/>
            <w:lang w:val="es-AR" w:eastAsia="es-ES_tradnl"/>
          </w:rPr>
          <w:t>https://www.linkedin.com/in/martinalessandro/</w:t>
        </w:r>
      </w:hyperlink>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Andrés Gilio</w:t>
      </w:r>
    </w:p>
    <w:p w:rsidR="00505A3E" w:rsidRPr="00505A3E" w:rsidRDefault="00505A3E" w:rsidP="00505A3E">
      <w:pPr>
        <w:jc w:val="both"/>
        <w:rPr>
          <w:rFonts w:ascii="Arial" w:eastAsia="Times New Roman" w:hAnsi="Arial" w:cs="Arial"/>
          <w:color w:val="000000"/>
          <w:sz w:val="22"/>
          <w:szCs w:val="22"/>
          <w:lang w:val="es-AR" w:eastAsia="es-ES_tradnl"/>
        </w:rPr>
      </w:pPr>
      <w:hyperlink r:id="rId6" w:history="1">
        <w:r w:rsidRPr="00505A3E">
          <w:rPr>
            <w:rFonts w:ascii="Arial" w:eastAsia="Times New Roman" w:hAnsi="Arial" w:cs="Arial"/>
            <w:color w:val="1155CC"/>
            <w:sz w:val="22"/>
            <w:szCs w:val="22"/>
            <w:u w:val="single"/>
            <w:lang w:val="es-AR" w:eastAsia="es-ES_tradnl"/>
          </w:rPr>
          <w:t>https://www.linkedin.com/in/andrés-gilio-2bbb2284/</w:t>
        </w:r>
      </w:hyperlink>
    </w:p>
    <w:p w:rsidR="00505A3E" w:rsidRPr="00505A3E" w:rsidRDefault="00505A3E" w:rsidP="00505A3E">
      <w:pPr>
        <w:jc w:val="both"/>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Javier Caches</w:t>
      </w:r>
    </w:p>
    <w:p w:rsidR="00505A3E" w:rsidRDefault="00505A3E" w:rsidP="00CF32BC">
      <w:pPr>
        <w:jc w:val="both"/>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 </w:t>
      </w:r>
    </w:p>
    <w:p w:rsidR="00CF32BC" w:rsidRPr="00505A3E" w:rsidRDefault="00CF32BC" w:rsidP="00CF32BC">
      <w:pPr>
        <w:jc w:val="both"/>
        <w:rPr>
          <w:rFonts w:ascii="Arial" w:eastAsia="Times New Roman" w:hAnsi="Arial" w:cs="Arial"/>
          <w:color w:val="000000"/>
          <w:sz w:val="22"/>
          <w:szCs w:val="22"/>
          <w:lang w:val="es-AR" w:eastAsia="es-ES_tradnl"/>
        </w:rPr>
      </w:pPr>
    </w:p>
    <w:p w:rsidR="00505A3E" w:rsidRPr="00505A3E" w:rsidRDefault="00505A3E" w:rsidP="00505A3E">
      <w:pPr>
        <w:ind w:left="720" w:hanging="360"/>
        <w:jc w:val="both"/>
        <w:rPr>
          <w:rFonts w:ascii="Arial" w:eastAsia="Times New Roman" w:hAnsi="Arial" w:cs="Arial"/>
          <w:color w:val="000000"/>
          <w:sz w:val="22"/>
          <w:szCs w:val="22"/>
          <w:lang w:val="es-AR" w:eastAsia="es-ES_tradnl"/>
        </w:rPr>
      </w:pPr>
      <w:r w:rsidRPr="00505A3E">
        <w:rPr>
          <w:rFonts w:ascii="Arial" w:eastAsia="Times New Roman" w:hAnsi="Arial" w:cs="Arial"/>
          <w:b/>
          <w:bCs/>
          <w:color w:val="000000"/>
          <w:sz w:val="22"/>
          <w:szCs w:val="22"/>
          <w:lang w:val="es-AR" w:eastAsia="es-ES_tradnl"/>
        </w:rPr>
        <w:t>5.</w:t>
      </w:r>
      <w:r w:rsidRPr="00505A3E">
        <w:rPr>
          <w:rFonts w:ascii="Arial" w:eastAsia="Times New Roman" w:hAnsi="Arial" w:cs="Arial"/>
          <w:color w:val="000000"/>
          <w:sz w:val="22"/>
          <w:szCs w:val="22"/>
          <w:lang w:val="es-AR" w:eastAsia="es-ES_tradnl"/>
        </w:rPr>
        <w:t xml:space="preserve">     </w:t>
      </w:r>
      <w:r w:rsidRPr="00505A3E">
        <w:rPr>
          <w:rFonts w:ascii="Arial" w:eastAsia="Times New Roman" w:hAnsi="Arial" w:cs="Arial"/>
          <w:b/>
          <w:bCs/>
          <w:color w:val="000000"/>
          <w:sz w:val="22"/>
          <w:szCs w:val="22"/>
          <w:lang w:val="es-AR" w:eastAsia="es-ES_tradnl"/>
        </w:rPr>
        <w:t>Bibliografía</w:t>
      </w:r>
    </w:p>
    <w:p w:rsidR="00505A3E" w:rsidRPr="00505A3E" w:rsidRDefault="00505A3E" w:rsidP="00505A3E">
      <w:pPr>
        <w:rPr>
          <w:rFonts w:ascii="Arial" w:eastAsia="Times New Roman" w:hAnsi="Arial" w:cs="Arial"/>
          <w:color w:val="000000"/>
          <w:sz w:val="22"/>
          <w:szCs w:val="22"/>
          <w:lang w:val="es-AR" w:eastAsia="es-ES_tradnl"/>
        </w:rPr>
      </w:pP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u w:val="single"/>
          <w:lang w:val="es-AR" w:eastAsia="es-ES_tradnl"/>
        </w:rPr>
        <w:t>Unidad 1. La teoría sobre los estudios presidenciales.</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Neustadt, R. (1980). </w:t>
      </w:r>
      <w:r w:rsidRPr="00505A3E">
        <w:rPr>
          <w:rFonts w:ascii="Arial" w:eastAsia="Times New Roman" w:hAnsi="Arial" w:cs="Arial"/>
          <w:i/>
          <w:iCs/>
          <w:color w:val="000000"/>
          <w:sz w:val="22"/>
          <w:szCs w:val="22"/>
          <w:lang w:val="es-AR" w:eastAsia="es-ES_tradnl"/>
        </w:rPr>
        <w:t>Presidential power. The politics of leadership from FDR to Carter</w:t>
      </w:r>
      <w:r w:rsidRPr="00505A3E">
        <w:rPr>
          <w:rFonts w:ascii="Arial" w:eastAsia="Times New Roman" w:hAnsi="Arial" w:cs="Arial"/>
          <w:color w:val="000000"/>
          <w:sz w:val="22"/>
          <w:szCs w:val="22"/>
          <w:lang w:val="es-AR" w:eastAsia="es-ES_tradnl"/>
        </w:rPr>
        <w:t>. New York, MacMillan.</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Moe, T. (2013). “Presidentes, instituciones y teoría”, en M. Alessandro y A. Gilio </w:t>
      </w:r>
      <w:r w:rsidRPr="00505A3E">
        <w:rPr>
          <w:rFonts w:ascii="Arial" w:eastAsia="Times New Roman" w:hAnsi="Arial" w:cs="Arial"/>
          <w:i/>
          <w:iCs/>
          <w:color w:val="000000"/>
          <w:sz w:val="22"/>
          <w:szCs w:val="22"/>
          <w:lang w:val="es-AR" w:eastAsia="es-ES_tradnl"/>
        </w:rPr>
        <w:t>La dinámica del Poder Ejecutivo en América. Estudios comparados sobre la institución presidencial</w:t>
      </w:r>
      <w:r w:rsidRPr="00505A3E">
        <w:rPr>
          <w:rFonts w:ascii="Arial" w:eastAsia="Times New Roman" w:hAnsi="Arial" w:cs="Arial"/>
          <w:color w:val="000000"/>
          <w:sz w:val="22"/>
          <w:szCs w:val="22"/>
          <w:lang w:val="es-AR" w:eastAsia="es-ES_tradnl"/>
        </w:rPr>
        <w:t>. Buenos Aires, INAP.</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Rudalevige, A. (2002). </w:t>
      </w:r>
      <w:r w:rsidRPr="00505A3E">
        <w:rPr>
          <w:rFonts w:ascii="Arial" w:eastAsia="Times New Roman" w:hAnsi="Arial" w:cs="Arial"/>
          <w:i/>
          <w:iCs/>
          <w:color w:val="000000"/>
          <w:sz w:val="22"/>
          <w:szCs w:val="22"/>
          <w:lang w:val="es-AR" w:eastAsia="es-ES_tradnl"/>
        </w:rPr>
        <w:t>Managing the President’s program. Centralization and legislative policy formulation, 1949-96.</w:t>
      </w:r>
      <w:r w:rsidRPr="00505A3E">
        <w:rPr>
          <w:rFonts w:ascii="Arial" w:eastAsia="Times New Roman" w:hAnsi="Arial" w:cs="Arial"/>
          <w:color w:val="000000"/>
          <w:sz w:val="22"/>
          <w:szCs w:val="22"/>
          <w:lang w:val="es-AR" w:eastAsia="es-ES_tradnl"/>
        </w:rPr>
        <w:t xml:space="preserve"> Princeton, Princeton University Press. Capítulo I.</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Moe, T. (2013). “La revolución de los estudios presidenciales” en M. Alessandro y A. Gilio </w:t>
      </w:r>
      <w:r w:rsidRPr="00505A3E">
        <w:rPr>
          <w:rFonts w:ascii="Arial" w:eastAsia="Times New Roman" w:hAnsi="Arial" w:cs="Arial"/>
          <w:i/>
          <w:iCs/>
          <w:color w:val="000000"/>
          <w:sz w:val="22"/>
          <w:szCs w:val="22"/>
          <w:lang w:val="es-AR" w:eastAsia="es-ES_tradnl"/>
        </w:rPr>
        <w:t>La dinámica del Poder Ejecutivo en América. Estudios comparados sobre la institución presidencial</w:t>
      </w:r>
      <w:r w:rsidRPr="00505A3E">
        <w:rPr>
          <w:rFonts w:ascii="Arial" w:eastAsia="Times New Roman" w:hAnsi="Arial" w:cs="Arial"/>
          <w:color w:val="000000"/>
          <w:sz w:val="22"/>
          <w:szCs w:val="22"/>
          <w:lang w:val="es-AR" w:eastAsia="es-ES_tradnl"/>
        </w:rPr>
        <w:t>. Buenos Aires, INAP.</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Bonvecchi, A. y Scartascini, C. (2011). “The Presidency and the Executive Branch in Latin America: What We Know and What We Need to Know”. Washington, DC: Inter-American Development Bank.</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Howell, W. (2013). “Poder sin persuasión. Repensando los fundamentos de la influencia del Ejecutivo” en M. Alessandro y A. Gilio La dinámica del Poder Ejecutivo en América. Estudios </w:t>
      </w:r>
      <w:r w:rsidRPr="00505A3E">
        <w:rPr>
          <w:rFonts w:ascii="Arial" w:eastAsia="Times New Roman" w:hAnsi="Arial" w:cs="Arial"/>
          <w:i/>
          <w:iCs/>
          <w:color w:val="000000"/>
          <w:sz w:val="22"/>
          <w:szCs w:val="22"/>
          <w:lang w:val="es-AR" w:eastAsia="es-ES_tradnl"/>
        </w:rPr>
        <w:t>comparados sobre la institución presidencial</w:t>
      </w:r>
      <w:r w:rsidRPr="00505A3E">
        <w:rPr>
          <w:rFonts w:ascii="Arial" w:eastAsia="Times New Roman" w:hAnsi="Arial" w:cs="Arial"/>
          <w:color w:val="000000"/>
          <w:sz w:val="22"/>
          <w:szCs w:val="22"/>
          <w:lang w:val="es-AR" w:eastAsia="es-ES_tradnl"/>
        </w:rPr>
        <w:t>. Buenos Aires, INAP.</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lastRenderedPageBreak/>
        <w:t xml:space="preserve">●      Alessandro, M. (2013). “El elefante en la habitación: el estudio de la presidencia en la Argentina” en M. Alessandro y A. Gilio </w:t>
      </w:r>
      <w:r w:rsidRPr="00505A3E">
        <w:rPr>
          <w:rFonts w:ascii="Arial" w:eastAsia="Times New Roman" w:hAnsi="Arial" w:cs="Arial"/>
          <w:i/>
          <w:iCs/>
          <w:color w:val="000000"/>
          <w:sz w:val="22"/>
          <w:szCs w:val="22"/>
          <w:lang w:val="es-AR" w:eastAsia="es-ES_tradnl"/>
        </w:rPr>
        <w:t>La dinámica del Poder Ejecutivo en América. Estudios comparados sobre la institución presidencial</w:t>
      </w:r>
      <w:r w:rsidRPr="00505A3E">
        <w:rPr>
          <w:rFonts w:ascii="Arial" w:eastAsia="Times New Roman" w:hAnsi="Arial" w:cs="Arial"/>
          <w:color w:val="000000"/>
          <w:sz w:val="22"/>
          <w:szCs w:val="22"/>
          <w:lang w:val="es-AR" w:eastAsia="es-ES_tradnl"/>
        </w:rPr>
        <w:t>. Buenos Aires, INAP.</w:t>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u w:val="single"/>
          <w:lang w:val="es-AR" w:eastAsia="es-ES_tradnl"/>
        </w:rPr>
        <w:t>Unidad 2. Modelos de toma de decisiones y supervivencia presidencial</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George, A. (1980). </w:t>
      </w:r>
      <w:r w:rsidRPr="00505A3E">
        <w:rPr>
          <w:rFonts w:ascii="Arial" w:eastAsia="Times New Roman" w:hAnsi="Arial" w:cs="Arial"/>
          <w:i/>
          <w:iCs/>
          <w:color w:val="000000"/>
          <w:sz w:val="22"/>
          <w:szCs w:val="22"/>
          <w:lang w:val="es-AR" w:eastAsia="es-ES_tradnl"/>
        </w:rPr>
        <w:t xml:space="preserve">Presidential Decisionmaking in Foreign Policy: the effective use of information and advice. </w:t>
      </w:r>
      <w:r w:rsidRPr="00505A3E">
        <w:rPr>
          <w:rFonts w:ascii="Arial" w:eastAsia="Times New Roman" w:hAnsi="Arial" w:cs="Arial"/>
          <w:color w:val="000000"/>
          <w:sz w:val="22"/>
          <w:szCs w:val="22"/>
          <w:lang w:val="es-AR" w:eastAsia="es-ES_tradnl"/>
        </w:rPr>
        <w:t>Boulder, Westview Press. Capítulo 8 (“Presidential Management Styles and Models”).</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Pffifner, J. (2011). “Decision making in the Obama White House”. </w:t>
      </w:r>
      <w:r w:rsidRPr="00505A3E">
        <w:rPr>
          <w:rFonts w:ascii="Arial" w:eastAsia="Times New Roman" w:hAnsi="Arial" w:cs="Arial"/>
          <w:i/>
          <w:iCs/>
          <w:color w:val="000000"/>
          <w:sz w:val="22"/>
          <w:szCs w:val="22"/>
          <w:lang w:val="es-AR" w:eastAsia="es-ES_tradnl"/>
        </w:rPr>
        <w:t>Presidential Studies Quarterly</w:t>
      </w:r>
      <w:r w:rsidRPr="00505A3E">
        <w:rPr>
          <w:rFonts w:ascii="Arial" w:eastAsia="Times New Roman" w:hAnsi="Arial" w:cs="Arial"/>
          <w:color w:val="000000"/>
          <w:sz w:val="22"/>
          <w:szCs w:val="22"/>
          <w:lang w:val="es-AR" w:eastAsia="es-ES_tradnl"/>
        </w:rPr>
        <w:t>, 41(2): 244-262.</w:t>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u w:val="single"/>
          <w:lang w:val="es-AR" w:eastAsia="es-ES_tradnl"/>
        </w:rPr>
        <w:t> </w:t>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u w:val="single"/>
          <w:lang w:val="es-AR" w:eastAsia="es-ES_tradnl"/>
        </w:rPr>
        <w:t> Unidad 3. La supervivencia presidencial</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Bonvecchi, A. (2013). “Recursos de gobierno y supervivencia presidencial en la Argentina” en M. Alessandro y A. Gilio </w:t>
      </w:r>
      <w:r w:rsidRPr="00505A3E">
        <w:rPr>
          <w:rFonts w:ascii="Arial" w:eastAsia="Times New Roman" w:hAnsi="Arial" w:cs="Arial"/>
          <w:i/>
          <w:iCs/>
          <w:color w:val="000000"/>
          <w:sz w:val="22"/>
          <w:szCs w:val="22"/>
          <w:lang w:val="es-AR" w:eastAsia="es-ES_tradnl"/>
        </w:rPr>
        <w:t>La dinámica del Poder Ejecutivo en América. Estudios comparados sobre la institución presidencial</w:t>
      </w:r>
      <w:r w:rsidRPr="00505A3E">
        <w:rPr>
          <w:rFonts w:ascii="Arial" w:eastAsia="Times New Roman" w:hAnsi="Arial" w:cs="Arial"/>
          <w:color w:val="000000"/>
          <w:sz w:val="22"/>
          <w:szCs w:val="22"/>
          <w:lang w:val="es-AR" w:eastAsia="es-ES_tradnl"/>
        </w:rPr>
        <w:t>. Buenos Aires, INAP.</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Bueno de Mesquita, B; Alastair S (2013) </w:t>
      </w:r>
      <w:r w:rsidRPr="00505A3E">
        <w:rPr>
          <w:rFonts w:ascii="Arial" w:eastAsia="Times New Roman" w:hAnsi="Arial" w:cs="Arial"/>
          <w:i/>
          <w:iCs/>
          <w:color w:val="000000"/>
          <w:sz w:val="22"/>
          <w:szCs w:val="22"/>
          <w:lang w:val="es-AR" w:eastAsia="es-ES_tradnl"/>
        </w:rPr>
        <w:t xml:space="preserve">“Manual del dictador” </w:t>
      </w:r>
      <w:r w:rsidRPr="00505A3E">
        <w:rPr>
          <w:rFonts w:ascii="Arial" w:eastAsia="Times New Roman" w:hAnsi="Arial" w:cs="Arial"/>
          <w:color w:val="000000"/>
          <w:sz w:val="22"/>
          <w:szCs w:val="22"/>
          <w:lang w:val="es-AR" w:eastAsia="es-ES_tradnl"/>
        </w:rPr>
        <w:t>Ediciones Siruela, Madrid</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Pérez-Liñán, A (2009)</w:t>
      </w:r>
      <w:r w:rsidRPr="00505A3E">
        <w:rPr>
          <w:rFonts w:ascii="Arial" w:eastAsia="Times New Roman" w:hAnsi="Arial" w:cs="Arial"/>
          <w:i/>
          <w:iCs/>
          <w:color w:val="000000"/>
          <w:sz w:val="22"/>
          <w:szCs w:val="22"/>
          <w:lang w:val="es-AR" w:eastAsia="es-ES_tradnl"/>
        </w:rPr>
        <w:t xml:space="preserve"> “Juicio político al presidente y nueva inestabilidad política en América Latina”. </w:t>
      </w:r>
      <w:r w:rsidRPr="00505A3E">
        <w:rPr>
          <w:rFonts w:ascii="Arial" w:eastAsia="Times New Roman" w:hAnsi="Arial" w:cs="Arial"/>
          <w:color w:val="000000"/>
          <w:sz w:val="22"/>
          <w:szCs w:val="22"/>
          <w:lang w:val="es-AR" w:eastAsia="es-ES_tradnl"/>
        </w:rPr>
        <w:t>Fondo de Cultura Económica, Buenos Aires.</w:t>
      </w:r>
    </w:p>
    <w:p w:rsidR="00505A3E" w:rsidRPr="00505A3E" w:rsidRDefault="00505A3E" w:rsidP="00505A3E">
      <w:pPr>
        <w:rPr>
          <w:rFonts w:ascii="Arial" w:eastAsia="Times New Roman" w:hAnsi="Arial" w:cs="Arial"/>
          <w:color w:val="000000"/>
          <w:sz w:val="22"/>
          <w:szCs w:val="22"/>
          <w:lang w:val="es-AR" w:eastAsia="es-ES_tradnl"/>
        </w:rPr>
      </w:pP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u w:val="single"/>
          <w:lang w:val="es-AR" w:eastAsia="es-ES_tradnl"/>
        </w:rPr>
        <w:t>Unidad 4 Presidencia, burocracia y administración pública</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Lewis, D. (2013). “Designando funcionarios por su cuenta: la acción unilateral y la politización de la Oficina Ejecutiva del Presidente, 1988-2004” en M. Alessandro y A. Gilio </w:t>
      </w:r>
      <w:r w:rsidRPr="00505A3E">
        <w:rPr>
          <w:rFonts w:ascii="Arial" w:eastAsia="Times New Roman" w:hAnsi="Arial" w:cs="Arial"/>
          <w:i/>
          <w:iCs/>
          <w:color w:val="000000"/>
          <w:sz w:val="22"/>
          <w:szCs w:val="22"/>
          <w:lang w:val="es-AR" w:eastAsia="es-ES_tradnl"/>
        </w:rPr>
        <w:t>La dinámica del Poder Ejecutivo en América. Estudios comparados sobre la institución presidencial</w:t>
      </w:r>
      <w:r w:rsidRPr="00505A3E">
        <w:rPr>
          <w:rFonts w:ascii="Arial" w:eastAsia="Times New Roman" w:hAnsi="Arial" w:cs="Arial"/>
          <w:color w:val="000000"/>
          <w:sz w:val="22"/>
          <w:szCs w:val="22"/>
          <w:lang w:val="es-AR" w:eastAsia="es-ES_tradnl"/>
        </w:rPr>
        <w:t>. Buenos Aires, INAP.</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Alessandro, M. y Gilio, A. (2013). “Cuando el origen importa: los presidentes y el Congreso en la creación de organismos descentralizados (1983-2009)” en M. Alessandro y A. Gilio </w:t>
      </w:r>
      <w:r w:rsidRPr="00505A3E">
        <w:rPr>
          <w:rFonts w:ascii="Arial" w:eastAsia="Times New Roman" w:hAnsi="Arial" w:cs="Arial"/>
          <w:i/>
          <w:iCs/>
          <w:color w:val="000000"/>
          <w:sz w:val="22"/>
          <w:szCs w:val="22"/>
          <w:lang w:val="es-AR" w:eastAsia="es-ES_tradnl"/>
        </w:rPr>
        <w:t>La dinámica del Poder Ejecutivo en América. Estudios comparados sobre la institución presidencial</w:t>
      </w:r>
      <w:r w:rsidRPr="00505A3E">
        <w:rPr>
          <w:rFonts w:ascii="Arial" w:eastAsia="Times New Roman" w:hAnsi="Arial" w:cs="Arial"/>
          <w:color w:val="000000"/>
          <w:sz w:val="22"/>
          <w:szCs w:val="22"/>
          <w:lang w:val="es-AR" w:eastAsia="es-ES_tradnl"/>
        </w:rPr>
        <w:t>. Buenos Aires, INAP.</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Iacoviello, M.y Llano M, (2017)</w:t>
      </w:r>
      <w:r w:rsidRPr="00505A3E">
        <w:rPr>
          <w:rFonts w:ascii="Arial" w:eastAsia="Times New Roman" w:hAnsi="Arial" w:cs="Arial"/>
          <w:i/>
          <w:iCs/>
          <w:color w:val="000000"/>
          <w:sz w:val="22"/>
          <w:szCs w:val="22"/>
          <w:lang w:val="es-AR" w:eastAsia="es-ES_tradnl"/>
        </w:rPr>
        <w:t xml:space="preserve"> “Confianza mata mérito: el impacto de la concentración de poder presidencial en la gestión de recursos humanos en el Estado argentino”</w:t>
      </w:r>
      <w:r w:rsidRPr="00505A3E">
        <w:rPr>
          <w:rFonts w:ascii="Arial" w:eastAsia="Times New Roman" w:hAnsi="Arial" w:cs="Arial"/>
          <w:color w:val="000000"/>
          <w:sz w:val="22"/>
          <w:szCs w:val="22"/>
          <w:lang w:val="es-AR" w:eastAsia="es-ES_tradnl"/>
        </w:rPr>
        <w:t>. Revista Temas y debates 33 / año 21 / enero-junio 2017 </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Geddes, B. (1995) </w:t>
      </w:r>
      <w:r w:rsidRPr="00505A3E">
        <w:rPr>
          <w:rFonts w:ascii="Arial" w:eastAsia="Times New Roman" w:hAnsi="Arial" w:cs="Arial"/>
          <w:i/>
          <w:iCs/>
          <w:color w:val="000000"/>
          <w:sz w:val="22"/>
          <w:szCs w:val="22"/>
          <w:lang w:val="es-AR" w:eastAsia="es-ES_tradnl"/>
        </w:rPr>
        <w:t xml:space="preserve">“Politician's Dilemma: Building State Capacity in Latin America.” </w:t>
      </w:r>
      <w:r w:rsidRPr="00505A3E">
        <w:rPr>
          <w:rFonts w:ascii="Arial" w:eastAsia="Times New Roman" w:hAnsi="Arial" w:cs="Arial"/>
          <w:color w:val="000000"/>
          <w:sz w:val="22"/>
          <w:szCs w:val="22"/>
          <w:lang w:val="es-AR" w:eastAsia="es-ES_tradnl"/>
        </w:rPr>
        <w:t>California Berkeley Press,.Capitulo 6</w:t>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CF32BC" w:rsidRPr="00CF32BC" w:rsidRDefault="00505A3E" w:rsidP="00CF32BC">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u w:val="single"/>
          <w:lang w:val="es-AR" w:eastAsia="es-ES_tradnl"/>
        </w:rPr>
        <w:t>Unidad 5.  Los estudios presidenciales en la Argentina</w:t>
      </w:r>
      <w:r w:rsidRPr="00505A3E">
        <w:rPr>
          <w:rFonts w:ascii="Arial" w:eastAsia="Times New Roman" w:hAnsi="Arial" w:cs="Arial"/>
          <w:color w:val="000000"/>
          <w:sz w:val="22"/>
          <w:szCs w:val="22"/>
          <w:lang w:val="es-AR" w:eastAsia="es-ES_tradnl"/>
        </w:rPr>
        <w:t>.</w:t>
      </w:r>
    </w:p>
    <w:p w:rsidR="00505A3E" w:rsidRPr="00CF32BC" w:rsidRDefault="00505A3E" w:rsidP="00CF32BC">
      <w:pPr>
        <w:pStyle w:val="Prrafodelista"/>
        <w:numPr>
          <w:ilvl w:val="0"/>
          <w:numId w:val="9"/>
        </w:numPr>
        <w:rPr>
          <w:rFonts w:ascii="Arial" w:eastAsia="Times New Roman" w:hAnsi="Arial" w:cs="Arial"/>
          <w:color w:val="000000"/>
          <w:sz w:val="22"/>
          <w:szCs w:val="22"/>
          <w:lang w:val="es-AR" w:eastAsia="es-ES_tradnl"/>
        </w:rPr>
      </w:pPr>
      <w:r w:rsidRPr="00CF32BC">
        <w:rPr>
          <w:rFonts w:ascii="Arial" w:eastAsia="Times New Roman" w:hAnsi="Arial" w:cs="Arial"/>
          <w:color w:val="000000"/>
          <w:sz w:val="22"/>
          <w:szCs w:val="22"/>
          <w:lang w:val="es-AR" w:eastAsia="es-ES_tradnl"/>
        </w:rPr>
        <w:t>Bonifacio, J. y Salas, E. (1985). “Diseño organizacional de la Presidencia en la Argentina entre 1943 y 1983 (cambios organizacionales e instituciones de formulación de políticas)”. Buenos Aires, INAP.</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Bonvecchi, A. (2018).  “De la competencia a la centralización, ida y vuelta: la participación de la presidencia en la conducción de la política económica en argentina, 1944-2005.” en J. Lanzaro </w:t>
      </w:r>
      <w:r w:rsidRPr="00505A3E">
        <w:rPr>
          <w:rFonts w:ascii="Arial" w:eastAsia="Times New Roman" w:hAnsi="Arial" w:cs="Arial"/>
          <w:i/>
          <w:iCs/>
          <w:color w:val="000000"/>
          <w:sz w:val="22"/>
          <w:szCs w:val="22"/>
          <w:lang w:val="es-AR" w:eastAsia="es-ES_tradnl"/>
        </w:rPr>
        <w:t xml:space="preserve">Centro Presidencial. Presidencias y centros de gobierno en América Latina, Estados Unidos y Europa. Jorge Lanzaro (Coordinador). </w:t>
      </w:r>
      <w:r w:rsidRPr="00505A3E">
        <w:rPr>
          <w:rFonts w:ascii="Arial" w:eastAsia="Times New Roman" w:hAnsi="Arial" w:cs="Arial"/>
          <w:color w:val="000000"/>
          <w:sz w:val="22"/>
          <w:szCs w:val="22"/>
          <w:lang w:val="es-AR" w:eastAsia="es-ES_tradnl"/>
        </w:rPr>
        <w:t>Madrid Editorial Tecnos.</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Gilio. A. (2013). “Delegación y concentración del poder presidencial en materia económica” en M. Alessandro y A. Gilio </w:t>
      </w:r>
      <w:r w:rsidRPr="00505A3E">
        <w:rPr>
          <w:rFonts w:ascii="Arial" w:eastAsia="Times New Roman" w:hAnsi="Arial" w:cs="Arial"/>
          <w:i/>
          <w:iCs/>
          <w:color w:val="000000"/>
          <w:sz w:val="22"/>
          <w:szCs w:val="22"/>
          <w:lang w:val="es-AR" w:eastAsia="es-ES_tradnl"/>
        </w:rPr>
        <w:t>La dinámica del Poder Ejecutivo en América. Estudios comparados sobre la institución presidencial</w:t>
      </w:r>
      <w:r w:rsidRPr="00505A3E">
        <w:rPr>
          <w:rFonts w:ascii="Arial" w:eastAsia="Times New Roman" w:hAnsi="Arial" w:cs="Arial"/>
          <w:color w:val="000000"/>
          <w:sz w:val="22"/>
          <w:szCs w:val="22"/>
          <w:lang w:val="es-AR" w:eastAsia="es-ES_tradnl"/>
        </w:rPr>
        <w:t>. Buenos Aires, INAP.</w:t>
      </w:r>
    </w:p>
    <w:p w:rsidR="00505A3E" w:rsidRPr="00505A3E" w:rsidRDefault="00505A3E" w:rsidP="00505A3E">
      <w:pPr>
        <w:rPr>
          <w:rFonts w:ascii="Arial" w:eastAsia="Times New Roman" w:hAnsi="Arial" w:cs="Arial"/>
          <w:color w:val="000000"/>
          <w:sz w:val="22"/>
          <w:szCs w:val="22"/>
          <w:lang w:val="es-AR" w:eastAsia="es-ES_tradnl"/>
        </w:rPr>
      </w:pP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u w:val="single"/>
          <w:lang w:val="es-AR" w:eastAsia="es-ES_tradnl"/>
        </w:rPr>
        <w:t>Unidad 6. Presidentes, gabinetes y centros de gobierno</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Amorim Neto, O. (2013). “Cálculo presidencial: diseño ejecutivo de políticas y designación de gabinetes en las Américas” en M. Alessandro y A. Gilio </w:t>
      </w:r>
      <w:r w:rsidRPr="00505A3E">
        <w:rPr>
          <w:rFonts w:ascii="Arial" w:eastAsia="Times New Roman" w:hAnsi="Arial" w:cs="Arial"/>
          <w:i/>
          <w:iCs/>
          <w:color w:val="000000"/>
          <w:sz w:val="22"/>
          <w:szCs w:val="22"/>
          <w:lang w:val="es-AR" w:eastAsia="es-ES_tradnl"/>
        </w:rPr>
        <w:t xml:space="preserve">La </w:t>
      </w:r>
      <w:r w:rsidRPr="00505A3E">
        <w:rPr>
          <w:rFonts w:ascii="Arial" w:eastAsia="Times New Roman" w:hAnsi="Arial" w:cs="Arial"/>
          <w:i/>
          <w:iCs/>
          <w:color w:val="000000"/>
          <w:sz w:val="22"/>
          <w:szCs w:val="22"/>
          <w:lang w:val="es-AR" w:eastAsia="es-ES_tradnl"/>
        </w:rPr>
        <w:lastRenderedPageBreak/>
        <w:t>dinámica del Poder Ejecutivo en América. Estudios comparados sobre la institución presidencial</w:t>
      </w:r>
      <w:r w:rsidRPr="00505A3E">
        <w:rPr>
          <w:rFonts w:ascii="Arial" w:eastAsia="Times New Roman" w:hAnsi="Arial" w:cs="Arial"/>
          <w:color w:val="000000"/>
          <w:sz w:val="22"/>
          <w:szCs w:val="22"/>
          <w:lang w:val="es-AR" w:eastAsia="es-ES_tradnl"/>
        </w:rPr>
        <w:t>. Buenos Aires, INAP.</w:t>
      </w:r>
    </w:p>
    <w:p w:rsidR="00505A3E" w:rsidRPr="00505A3E" w:rsidRDefault="00505A3E" w:rsidP="00505A3E">
      <w:pPr>
        <w:ind w:left="720" w:hanging="36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xml:space="preserve">●      Alessandro, M., Lafuente, M. y Santiso, C. (2014). </w:t>
      </w:r>
      <w:r w:rsidRPr="00505A3E">
        <w:rPr>
          <w:rFonts w:ascii="Arial" w:eastAsia="Times New Roman" w:hAnsi="Arial" w:cs="Arial"/>
          <w:i/>
          <w:iCs/>
          <w:color w:val="000000"/>
          <w:sz w:val="22"/>
          <w:szCs w:val="22"/>
          <w:lang w:val="es-AR" w:eastAsia="es-ES_tradnl"/>
        </w:rPr>
        <w:t>Gobernar para cumplir con los ciudadanos. El rol del Centro de Gobierno en América Latina y el Caribe</w:t>
      </w:r>
      <w:r w:rsidRPr="00505A3E">
        <w:rPr>
          <w:rFonts w:ascii="Arial" w:eastAsia="Times New Roman" w:hAnsi="Arial" w:cs="Arial"/>
          <w:color w:val="000000"/>
          <w:sz w:val="22"/>
          <w:szCs w:val="22"/>
          <w:lang w:val="es-AR" w:eastAsia="es-ES_tradnl"/>
        </w:rPr>
        <w:t>. Washington, DC: Banco Inter-Americano de Desarrollo. Capítulo 1</w:t>
      </w:r>
    </w:p>
    <w:p w:rsidR="00505A3E" w:rsidRPr="00505A3E" w:rsidRDefault="00505A3E" w:rsidP="00505A3E">
      <w:pPr>
        <w:spacing w:after="24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br/>
      </w:r>
    </w:p>
    <w:p w:rsidR="00505A3E" w:rsidRPr="00505A3E" w:rsidRDefault="00505A3E" w:rsidP="00505A3E">
      <w:pPr>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u w:val="single"/>
          <w:shd w:val="clear" w:color="auto" w:fill="FFFFFF"/>
          <w:lang w:val="es-AR" w:eastAsia="es-ES_tradnl"/>
        </w:rPr>
        <w:t>Unidad 6. Presidentes y opinión pública</w:t>
      </w:r>
    </w:p>
    <w:p w:rsidR="00505A3E" w:rsidRPr="00505A3E" w:rsidRDefault="00505A3E" w:rsidP="00505A3E">
      <w:pPr>
        <w:rPr>
          <w:rFonts w:ascii="Arial" w:eastAsia="Times New Roman" w:hAnsi="Arial" w:cs="Arial"/>
          <w:color w:val="000000"/>
          <w:sz w:val="22"/>
          <w:szCs w:val="22"/>
          <w:lang w:val="es-AR" w:eastAsia="es-ES_tradnl"/>
        </w:rPr>
      </w:pPr>
    </w:p>
    <w:p w:rsidR="00505A3E" w:rsidRPr="00505A3E" w:rsidRDefault="00505A3E" w:rsidP="00505A3E">
      <w:pPr>
        <w:numPr>
          <w:ilvl w:val="0"/>
          <w:numId w:val="8"/>
        </w:numPr>
        <w:ind w:left="1080"/>
        <w:textAlignment w:val="baseline"/>
        <w:rPr>
          <w:rFonts w:ascii="Arial" w:eastAsia="Times New Roman" w:hAnsi="Arial" w:cs="Arial"/>
          <w:color w:val="000000"/>
          <w:sz w:val="22"/>
          <w:szCs w:val="22"/>
          <w:lang w:val="es-AR" w:eastAsia="es-ES_tradnl"/>
        </w:rPr>
      </w:pPr>
      <w:r w:rsidRPr="00505A3E">
        <w:rPr>
          <w:rFonts w:ascii="Arial" w:eastAsia="Times New Roman" w:hAnsi="Arial" w:cs="Arial"/>
          <w:color w:val="222222"/>
          <w:sz w:val="22"/>
          <w:szCs w:val="22"/>
          <w:shd w:val="clear" w:color="auto" w:fill="FFFFFF"/>
          <w:lang w:val="es-AR" w:eastAsia="es-ES_tradnl"/>
        </w:rPr>
        <w:t>Kernell, S. (2006). “Going public: New strategies of presidential leadership”. Cq Press. Introducción y capítulo 4.</w:t>
      </w:r>
    </w:p>
    <w:p w:rsidR="00505A3E" w:rsidRPr="00505A3E" w:rsidRDefault="00505A3E" w:rsidP="00505A3E">
      <w:pPr>
        <w:numPr>
          <w:ilvl w:val="0"/>
          <w:numId w:val="8"/>
        </w:numPr>
        <w:ind w:left="1080"/>
        <w:textAlignment w:val="baseline"/>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shd w:val="clear" w:color="auto" w:fill="FFFFFF"/>
          <w:lang w:val="es-AR" w:eastAsia="es-ES_tradnl"/>
        </w:rPr>
        <w:t>Cachés, J. (2018) “¿Pueden los presidentes persuadir a la opinión pública? Un estudio sobre el caso argentino (1985-2011)”, Buenos Aires, Mimeo.</w:t>
      </w:r>
    </w:p>
    <w:p w:rsidR="00505A3E" w:rsidRPr="00505A3E" w:rsidRDefault="00505A3E" w:rsidP="00505A3E">
      <w:pPr>
        <w:numPr>
          <w:ilvl w:val="0"/>
          <w:numId w:val="8"/>
        </w:numPr>
        <w:ind w:left="1080"/>
        <w:textAlignment w:val="baseline"/>
        <w:rPr>
          <w:rFonts w:ascii="Arial" w:eastAsia="Times New Roman" w:hAnsi="Arial" w:cs="Arial"/>
          <w:color w:val="000000"/>
          <w:sz w:val="22"/>
          <w:szCs w:val="22"/>
          <w:lang w:val="es-AR" w:eastAsia="es-ES_tradnl"/>
        </w:rPr>
      </w:pPr>
      <w:r w:rsidRPr="00505A3E">
        <w:rPr>
          <w:rFonts w:ascii="Arial" w:eastAsia="Times New Roman" w:hAnsi="Arial" w:cs="Arial"/>
          <w:color w:val="222222"/>
          <w:sz w:val="22"/>
          <w:szCs w:val="22"/>
          <w:shd w:val="clear" w:color="auto" w:fill="FFFFFF"/>
          <w:lang w:val="es-AR" w:eastAsia="es-ES_tradnl"/>
        </w:rPr>
        <w:t>Campello, D., &amp; Zucco Jr, C. (2016). Presidential success and the world economy. The Journal of Politics, 78(2), 589-602.</w:t>
      </w:r>
    </w:p>
    <w:p w:rsidR="00505A3E" w:rsidRPr="00505A3E" w:rsidRDefault="00505A3E" w:rsidP="00505A3E">
      <w:pPr>
        <w:numPr>
          <w:ilvl w:val="0"/>
          <w:numId w:val="8"/>
        </w:numPr>
        <w:ind w:left="1080"/>
        <w:textAlignment w:val="baseline"/>
        <w:rPr>
          <w:rFonts w:ascii="Arial" w:eastAsia="Times New Roman" w:hAnsi="Arial" w:cs="Arial"/>
          <w:color w:val="000000"/>
          <w:sz w:val="22"/>
          <w:szCs w:val="22"/>
          <w:lang w:val="es-AR" w:eastAsia="es-ES_tradnl"/>
        </w:rPr>
      </w:pPr>
      <w:r w:rsidRPr="00505A3E">
        <w:rPr>
          <w:rFonts w:ascii="Arial" w:eastAsia="Times New Roman" w:hAnsi="Arial" w:cs="Arial"/>
          <w:color w:val="222222"/>
          <w:sz w:val="22"/>
          <w:szCs w:val="22"/>
          <w:shd w:val="clear" w:color="auto" w:fill="FFFFFF"/>
          <w:lang w:val="es-AR" w:eastAsia="es-ES_tradnl"/>
        </w:rPr>
        <w:t>Eshbaugh-Soha, M. (2016). Going Public and Presidential Leadership. En Oxford Research Encyclopedia of Politics.</w:t>
      </w:r>
    </w:p>
    <w:p w:rsidR="00505A3E" w:rsidRPr="00505A3E" w:rsidRDefault="00505A3E" w:rsidP="00505A3E">
      <w:pPr>
        <w:rPr>
          <w:rFonts w:ascii="Arial" w:eastAsia="Times New Roman" w:hAnsi="Arial" w:cs="Arial"/>
          <w:color w:val="000000"/>
          <w:sz w:val="22"/>
          <w:szCs w:val="22"/>
          <w:lang w:val="es-AR" w:eastAsia="es-ES_tradnl"/>
        </w:rPr>
      </w:pPr>
    </w:p>
    <w:p w:rsidR="00505A3E" w:rsidRPr="00505A3E" w:rsidRDefault="00505A3E" w:rsidP="00505A3E">
      <w:pPr>
        <w:ind w:left="72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ind w:left="72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tbl>
      <w:tblPr>
        <w:tblW w:w="0" w:type="auto"/>
        <w:tblCellMar>
          <w:top w:w="15" w:type="dxa"/>
          <w:left w:w="15" w:type="dxa"/>
          <w:bottom w:w="15" w:type="dxa"/>
          <w:right w:w="15" w:type="dxa"/>
        </w:tblCellMar>
        <w:tblLook w:val="04A0" w:firstRow="1" w:lastRow="0" w:firstColumn="1" w:lastColumn="0" w:noHBand="0" w:noVBand="1"/>
      </w:tblPr>
      <w:tblGrid>
        <w:gridCol w:w="1823"/>
        <w:gridCol w:w="2125"/>
        <w:gridCol w:w="3254"/>
        <w:gridCol w:w="1276"/>
      </w:tblGrid>
      <w:tr w:rsidR="00505A3E" w:rsidRPr="00505A3E" w:rsidTr="00505A3E">
        <w:trPr>
          <w:trHeight w:val="750"/>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b/>
                <w:bCs/>
                <w:color w:val="000000"/>
                <w:sz w:val="22"/>
                <w:szCs w:val="22"/>
                <w:lang w:val="es-AR" w:eastAsia="es-ES_tradnl"/>
              </w:rPr>
              <w:t>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b/>
                <w:bCs/>
                <w:color w:val="000000"/>
                <w:sz w:val="22"/>
                <w:szCs w:val="22"/>
                <w:lang w:val="es-AR" w:eastAsia="es-ES_tradnl"/>
              </w:rPr>
              <w:t>Días</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rsidR="00505A3E" w:rsidRPr="00505A3E" w:rsidRDefault="00505A3E" w:rsidP="00505A3E">
            <w:pPr>
              <w:jc w:val="center"/>
              <w:rPr>
                <w:rFonts w:ascii="Arial" w:eastAsia="Times New Roman" w:hAnsi="Arial" w:cs="Arial"/>
                <w:sz w:val="22"/>
                <w:szCs w:val="22"/>
                <w:lang w:val="es-AR" w:eastAsia="es-ES_tradnl"/>
              </w:rPr>
            </w:pPr>
            <w:r w:rsidRPr="00505A3E">
              <w:rPr>
                <w:rFonts w:ascii="Arial" w:eastAsia="Times New Roman" w:hAnsi="Arial" w:cs="Arial"/>
                <w:b/>
                <w:bCs/>
                <w:color w:val="000000"/>
                <w:sz w:val="22"/>
                <w:szCs w:val="22"/>
                <w:lang w:val="es-AR" w:eastAsia="es-ES_tradnl"/>
              </w:rPr>
              <w:t>TEMA</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rsidR="00505A3E" w:rsidRPr="00505A3E" w:rsidRDefault="00505A3E" w:rsidP="00505A3E">
            <w:pPr>
              <w:jc w:val="center"/>
              <w:rPr>
                <w:rFonts w:ascii="Arial" w:eastAsia="Times New Roman" w:hAnsi="Arial" w:cs="Arial"/>
                <w:sz w:val="22"/>
                <w:szCs w:val="22"/>
                <w:lang w:val="es-AR" w:eastAsia="es-ES_tradnl"/>
              </w:rPr>
            </w:pPr>
            <w:r w:rsidRPr="00505A3E">
              <w:rPr>
                <w:rFonts w:ascii="Arial" w:eastAsia="Times New Roman" w:hAnsi="Arial" w:cs="Arial"/>
                <w:b/>
                <w:bCs/>
                <w:color w:val="000000"/>
                <w:sz w:val="22"/>
                <w:szCs w:val="22"/>
                <w:lang w:val="es-AR" w:eastAsia="es-ES_tradnl"/>
              </w:rPr>
              <w:t>TEXTOS</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rsidR="00505A3E" w:rsidRPr="00505A3E" w:rsidRDefault="00505A3E" w:rsidP="00505A3E">
            <w:pPr>
              <w:jc w:val="center"/>
              <w:rPr>
                <w:rFonts w:ascii="Arial" w:eastAsia="Times New Roman" w:hAnsi="Arial" w:cs="Arial"/>
                <w:sz w:val="22"/>
                <w:szCs w:val="22"/>
                <w:lang w:val="es-AR" w:eastAsia="es-ES_tradnl"/>
              </w:rPr>
            </w:pPr>
            <w:r w:rsidRPr="00505A3E">
              <w:rPr>
                <w:rFonts w:ascii="Arial" w:eastAsia="Times New Roman" w:hAnsi="Arial" w:cs="Arial"/>
                <w:b/>
                <w:bCs/>
                <w:color w:val="000000"/>
                <w:sz w:val="22"/>
                <w:szCs w:val="22"/>
                <w:lang w:val="es-AR" w:eastAsia="es-ES_tradnl"/>
              </w:rPr>
              <w:t>DOCENTE</w:t>
            </w:r>
          </w:p>
        </w:tc>
      </w:tr>
      <w:tr w:rsidR="00505A3E" w:rsidRPr="00505A3E" w:rsidTr="00505A3E">
        <w:trPr>
          <w:trHeight w:val="237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Martes 15/9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1. La teoría sobre los estudios presidenciales.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-Neustadt, R. (1995). “</w:t>
            </w:r>
            <w:r w:rsidRPr="00505A3E">
              <w:rPr>
                <w:rFonts w:ascii="Arial" w:eastAsia="Times New Roman" w:hAnsi="Arial" w:cs="Arial"/>
                <w:i/>
                <w:iCs/>
                <w:color w:val="000000"/>
                <w:sz w:val="22"/>
                <w:szCs w:val="22"/>
                <w:lang w:val="es-AR" w:eastAsia="es-ES_tradnl"/>
              </w:rPr>
              <w:t>El poder presidencial”.</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-Moe, T. (2013). “Presidentes, instituciones y teoría”.</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-Howell, W. (2013). “Poder sin persuasión. Repensando los fundamentos de la influencia del Ejecutivo”.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Todos</w:t>
            </w:r>
          </w:p>
        </w:tc>
      </w:tr>
      <w:tr w:rsidR="00505A3E" w:rsidRPr="00505A3E" w:rsidTr="00505A3E">
        <w:trPr>
          <w:trHeight w:val="31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Martes 22/9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1. La teoría sobre los estudios presidenciales.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-Moe, T. (2013). “La revolución de los estudios presidenciales”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-Bonvecchi, A. y Scartascini, C. (2011). “The Presidency and the Executive Branch in Latin America: What We Know and What We Need to Know”.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Alessandro, M. (2013). “El elefante en la habitación: el estudio de la presidencia en la Argentina”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w:t>
            </w:r>
          </w:p>
        </w:tc>
      </w:tr>
      <w:tr w:rsidR="00505A3E" w:rsidRPr="00505A3E" w:rsidTr="00505A3E">
        <w:trPr>
          <w:trHeight w:val="237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lastRenderedPageBreak/>
              <w:t>Martes 29/9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2: modelos de toma de decisiones, casos aplicados de EE.UU.</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Entrega consigna TP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-George, A. (1980). Capítulo 8 (“Presidential Management Styles and Models”).</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-Pffifner, J. (2011). “Decision making in the Obama White House”.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w:t>
            </w:r>
          </w:p>
        </w:tc>
      </w:tr>
      <w:tr w:rsidR="00505A3E" w:rsidRPr="00505A3E" w:rsidTr="00505A3E">
        <w:trPr>
          <w:trHeight w:val="7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Viernes 2/10</w:t>
            </w: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Tutoría TP estilos de liderazgo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Entrega de consignas del trabajo 6/10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w:t>
            </w:r>
          </w:p>
        </w:tc>
      </w:tr>
      <w:tr w:rsidR="00505A3E" w:rsidRPr="00505A3E" w:rsidTr="00505A3E">
        <w:trPr>
          <w:trHeight w:val="1290"/>
        </w:trPr>
        <w:tc>
          <w:tcPr>
            <w:tcW w:w="0" w:type="auto"/>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Martes 6/10</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Entrega del trabajo práctico estilos de liderazgo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3. La supervivencia presidencial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xml:space="preserve">-Bueno de Mesquita, B; Alastair S (2013) </w:t>
            </w:r>
            <w:r w:rsidRPr="00505A3E">
              <w:rPr>
                <w:rFonts w:ascii="Arial" w:eastAsia="Times New Roman" w:hAnsi="Arial" w:cs="Arial"/>
                <w:i/>
                <w:iCs/>
                <w:color w:val="000000"/>
                <w:sz w:val="22"/>
                <w:szCs w:val="22"/>
                <w:lang w:val="es-AR" w:eastAsia="es-ES_tradnl"/>
              </w:rPr>
              <w:t>“Manual del dictador”</w:t>
            </w:r>
            <w:r w:rsidRPr="00505A3E">
              <w:rPr>
                <w:rFonts w:ascii="Arial" w:eastAsia="Times New Roman" w:hAnsi="Arial" w:cs="Arial"/>
                <w:color w:val="000000"/>
                <w:sz w:val="22"/>
                <w:szCs w:val="22"/>
                <w:lang w:val="es-AR" w:eastAsia="es-ES_tradnl"/>
              </w:rPr>
              <w:t>Ediciones Siruela, Madrid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JC</w:t>
            </w:r>
          </w:p>
        </w:tc>
      </w:tr>
      <w:tr w:rsidR="00505A3E" w:rsidRPr="00505A3E" w:rsidTr="00505A3E">
        <w:trPr>
          <w:trHeight w:val="291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Martes 13/10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3. La supervivencia presidencial</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Entrega consigna TP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-Bonvecchi, A. (2013). “Recursos de gobierno y supervivencia presidencial en la Argentina”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-Pérez-Liñán, A (2009)</w:t>
            </w:r>
            <w:r w:rsidRPr="00505A3E">
              <w:rPr>
                <w:rFonts w:ascii="Arial" w:eastAsia="Times New Roman" w:hAnsi="Arial" w:cs="Arial"/>
                <w:i/>
                <w:iCs/>
                <w:color w:val="000000"/>
                <w:sz w:val="22"/>
                <w:szCs w:val="22"/>
                <w:lang w:val="es-AR" w:eastAsia="es-ES_tradnl"/>
              </w:rPr>
              <w:t xml:space="preserve"> “Juicio político al presidente y nueva inestabilidad política en América Latina”. </w:t>
            </w:r>
            <w:r w:rsidRPr="00505A3E">
              <w:rPr>
                <w:rFonts w:ascii="Arial" w:eastAsia="Times New Roman" w:hAnsi="Arial" w:cs="Arial"/>
                <w:color w:val="000000"/>
                <w:sz w:val="22"/>
                <w:szCs w:val="22"/>
                <w:lang w:val="es-AR" w:eastAsia="es-ES_tradnl"/>
              </w:rPr>
              <w:t>Fondo de Cultura Económica, Buenos Aires.</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JC</w:t>
            </w:r>
          </w:p>
        </w:tc>
      </w:tr>
      <w:tr w:rsidR="00505A3E" w:rsidRPr="00505A3E" w:rsidTr="00505A3E">
        <w:trPr>
          <w:trHeight w:val="7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Viernes 16/10</w:t>
            </w: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Tutoría TP Supervivencia presidencial</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Entrega de consignas del trabajo  20/10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JC</w:t>
            </w:r>
          </w:p>
        </w:tc>
      </w:tr>
      <w:tr w:rsidR="00505A3E" w:rsidRPr="00505A3E" w:rsidTr="00505A3E">
        <w:trPr>
          <w:trHeight w:val="2370"/>
        </w:trPr>
        <w:tc>
          <w:tcPr>
            <w:tcW w:w="0" w:type="auto"/>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Martes 20/10</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Entrega de trabajo práctico supervivencia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4 Presidencia, burocracia y administración pública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xml:space="preserve">-Geddes, B. (1995) </w:t>
            </w:r>
            <w:r w:rsidRPr="00505A3E">
              <w:rPr>
                <w:rFonts w:ascii="Arial" w:eastAsia="Times New Roman" w:hAnsi="Arial" w:cs="Arial"/>
                <w:i/>
                <w:iCs/>
                <w:color w:val="000000"/>
                <w:sz w:val="22"/>
                <w:szCs w:val="22"/>
                <w:lang w:val="es-AR" w:eastAsia="es-ES_tradnl"/>
              </w:rPr>
              <w:t>“Politician's Dilemma: Building State Capacity in Latin America.”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-Lewis, D. (2013). “Designando funcionarios por su cuenta: la acción unilateral y la politización de la Oficina Ejecutiva del Presidente, 1988-2004”.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AG</w:t>
            </w:r>
          </w:p>
        </w:tc>
      </w:tr>
      <w:tr w:rsidR="00505A3E" w:rsidRPr="00505A3E" w:rsidTr="00505A3E">
        <w:trPr>
          <w:trHeight w:val="34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lastRenderedPageBreak/>
              <w:t>Martes 27/10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4 Presidencia, burocracia y administración pública.</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Entrega consigna TP</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-Alessandro, M. y Gilio, A. (2013). “Cuando el origen importa: los presidentes y el Congreso en la creación de organismos descentralizados (1983-2009)”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-Iacoviello, M.y Llano M, (2017)</w:t>
            </w:r>
            <w:r w:rsidRPr="00505A3E">
              <w:rPr>
                <w:rFonts w:ascii="Arial" w:eastAsia="Times New Roman" w:hAnsi="Arial" w:cs="Arial"/>
                <w:i/>
                <w:iCs/>
                <w:color w:val="000000"/>
                <w:sz w:val="22"/>
                <w:szCs w:val="22"/>
                <w:lang w:val="es-AR" w:eastAsia="es-ES_tradnl"/>
              </w:rPr>
              <w:t>“Confianza mata mérito: el impacto de la concentración de poder presidencial en la gestión de recursos humanos en el Estado argentino”</w:t>
            </w:r>
            <w:r w:rsidRPr="00505A3E">
              <w:rPr>
                <w:rFonts w:ascii="Arial" w:eastAsia="Times New Roman" w:hAnsi="Arial" w:cs="Arial"/>
                <w:color w:val="000000"/>
                <w:sz w:val="22"/>
                <w:szCs w:val="22"/>
                <w:lang w:val="es-AR" w:eastAsia="es-ES_tradnl"/>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AG</w:t>
            </w:r>
          </w:p>
        </w:tc>
      </w:tr>
      <w:tr w:rsidR="00505A3E" w:rsidRPr="00505A3E" w:rsidTr="00505A3E">
        <w:trPr>
          <w:trHeight w:val="10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Viernes 30/10</w:t>
            </w: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 xml:space="preserve">Tutoría TP </w:t>
            </w:r>
            <w:r w:rsidRPr="00505A3E">
              <w:rPr>
                <w:rFonts w:ascii="Arial" w:eastAsia="Times New Roman" w:hAnsi="Arial" w:cs="Arial"/>
                <w:color w:val="000000"/>
                <w:sz w:val="22"/>
                <w:szCs w:val="22"/>
                <w:lang w:val="es-AR" w:eastAsia="es-ES_tradnl"/>
              </w:rPr>
              <w:t>Presidencia, burocracia y administración pública.</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Entrega de trabajo 3/11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AG</w:t>
            </w:r>
          </w:p>
        </w:tc>
      </w:tr>
      <w:tr w:rsidR="00505A3E" w:rsidRPr="00505A3E" w:rsidTr="00505A3E">
        <w:trPr>
          <w:trHeight w:val="3450"/>
        </w:trPr>
        <w:tc>
          <w:tcPr>
            <w:tcW w:w="0" w:type="auto"/>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Martes 3/11</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Entrega de trabajo práctico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Presidencia burocracia...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5. Los estudios presidenciales en la Argentina.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-Bonifacio, J. y Salas, E. (1985). “Diseño organizacional de la Presidencia en la Argentina entre 1943 y 1983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AG</w:t>
            </w:r>
          </w:p>
        </w:tc>
      </w:tr>
      <w:tr w:rsidR="00505A3E" w:rsidRPr="00505A3E" w:rsidTr="00505A3E">
        <w:trPr>
          <w:trHeight w:val="25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Martes 10/11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5. Los estudios presidenciales en la Argentina.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-Gilio. A. (2013). “Delegación y concentración del poder presidencial en materia económica”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-Bonvecchi, A. (2018).  “El centro presidencial argentino (1983-2014). complejidad, centralización, estilo de gestión ¿o qué?”</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AG</w:t>
            </w:r>
          </w:p>
        </w:tc>
      </w:tr>
      <w:tr w:rsidR="00505A3E" w:rsidRPr="00505A3E" w:rsidTr="00505A3E">
        <w:trPr>
          <w:trHeight w:val="10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Viernes 13/11</w:t>
            </w: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 xml:space="preserve">Tutoría TP </w:t>
            </w:r>
            <w:r w:rsidRPr="00505A3E">
              <w:rPr>
                <w:rFonts w:ascii="Arial" w:eastAsia="Times New Roman" w:hAnsi="Arial" w:cs="Arial"/>
                <w:color w:val="000000"/>
                <w:sz w:val="22"/>
                <w:szCs w:val="22"/>
                <w:lang w:val="es-AR" w:eastAsia="es-ES_tradnl"/>
              </w:rPr>
              <w:t>Los estudios presidenciales en la Argentina.</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Entrega de trabajo 17/11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AG</w:t>
            </w:r>
          </w:p>
        </w:tc>
      </w:tr>
      <w:tr w:rsidR="00505A3E" w:rsidRPr="00505A3E" w:rsidTr="00505A3E">
        <w:trPr>
          <w:trHeight w:val="2370"/>
        </w:trPr>
        <w:tc>
          <w:tcPr>
            <w:tcW w:w="0" w:type="auto"/>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lastRenderedPageBreak/>
              <w:t>Martes 17/11</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Entrega de trabajo práctico </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Presidencia argentina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6 Presidentes, gabinetes y centros de gobierno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Amorim Neto, O. (2013). “Cálculo presidencial: diseño ejecutivo de políticas y designación de gabinetes en las Américas”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JC</w:t>
            </w:r>
          </w:p>
        </w:tc>
      </w:tr>
      <w:tr w:rsidR="00505A3E" w:rsidRPr="00505A3E" w:rsidTr="00505A3E">
        <w:trPr>
          <w:trHeight w:val="291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Martes 24/11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6 Presidentes, gabinetes y centros de gobierno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xml:space="preserve">Alessandro, M., Lafuente, M. y Santiso, C. (2014). </w:t>
            </w:r>
            <w:r w:rsidRPr="00505A3E">
              <w:rPr>
                <w:rFonts w:ascii="Arial" w:eastAsia="Times New Roman" w:hAnsi="Arial" w:cs="Arial"/>
                <w:i/>
                <w:iCs/>
                <w:color w:val="000000"/>
                <w:sz w:val="22"/>
                <w:szCs w:val="22"/>
                <w:lang w:val="es-AR" w:eastAsia="es-ES_tradnl"/>
              </w:rPr>
              <w:t>Gobernar para cumplir con los ciudadanos. El rol del Centro de Gobierno en América Latina y el Caribe</w:t>
            </w:r>
            <w:r w:rsidRPr="00505A3E">
              <w:rPr>
                <w:rFonts w:ascii="Arial" w:eastAsia="Times New Roman" w:hAnsi="Arial" w:cs="Arial"/>
                <w:color w:val="000000"/>
                <w:sz w:val="22"/>
                <w:szCs w:val="22"/>
                <w:lang w:val="es-AR" w:eastAsia="es-ES_tradnl"/>
              </w:rPr>
              <w:t>. </w:t>
            </w:r>
          </w:p>
          <w:p w:rsidR="00505A3E" w:rsidRPr="00505A3E" w:rsidRDefault="00505A3E" w:rsidP="00505A3E">
            <w:pPr>
              <w:rPr>
                <w:rFonts w:ascii="Arial" w:eastAsia="Times New Roman" w:hAnsi="Arial" w:cs="Arial"/>
                <w:sz w:val="22"/>
                <w:szCs w:val="22"/>
                <w:lang w:val="es-AR" w:eastAsia="es-ES_tradnl"/>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 </w:t>
            </w:r>
          </w:p>
        </w:tc>
      </w:tr>
      <w:tr w:rsidR="00505A3E" w:rsidRPr="00505A3E" w:rsidTr="00505A3E">
        <w:trPr>
          <w:trHeight w:val="183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Martes 1/12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7 Presidentes, y opinión pública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xml:space="preserve">Kernell, S (2006). </w:t>
            </w:r>
            <w:r w:rsidRPr="00505A3E">
              <w:rPr>
                <w:rFonts w:ascii="Arial" w:eastAsia="Times New Roman" w:hAnsi="Arial" w:cs="Arial"/>
                <w:i/>
                <w:iCs/>
                <w:color w:val="000000"/>
                <w:sz w:val="22"/>
                <w:szCs w:val="22"/>
                <w:lang w:val="es-AR" w:eastAsia="es-ES_tradnl"/>
              </w:rPr>
              <w:t>Going public. New strategies of presidential leadership.</w:t>
            </w:r>
          </w:p>
          <w:p w:rsidR="00505A3E" w:rsidRPr="00505A3E" w:rsidRDefault="00505A3E" w:rsidP="00505A3E">
            <w:pPr>
              <w:rPr>
                <w:rFonts w:ascii="Arial" w:eastAsia="Times New Roman" w:hAnsi="Arial" w:cs="Arial"/>
                <w:sz w:val="22"/>
                <w:szCs w:val="22"/>
                <w:lang w:val="es-AR" w:eastAsia="es-ES_tradnl"/>
              </w:rPr>
            </w:pP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xml:space="preserve">Eshbaugh-Soha, M. (2016). </w:t>
            </w:r>
            <w:r w:rsidRPr="00505A3E">
              <w:rPr>
                <w:rFonts w:ascii="Arial" w:eastAsia="Times New Roman" w:hAnsi="Arial" w:cs="Arial"/>
                <w:i/>
                <w:iCs/>
                <w:color w:val="000000"/>
                <w:sz w:val="22"/>
                <w:szCs w:val="22"/>
                <w:lang w:val="es-AR" w:eastAsia="es-ES_tradnl"/>
              </w:rPr>
              <w:t>Going Public and Presidential Leadership</w:t>
            </w:r>
            <w:r w:rsidRPr="00505A3E">
              <w:rPr>
                <w:rFonts w:ascii="Arial" w:eastAsia="Times New Roman" w:hAnsi="Arial" w:cs="Arial"/>
                <w:color w:val="000000"/>
                <w:sz w:val="22"/>
                <w:szCs w:val="22"/>
                <w:lang w:val="es-AR" w:eastAsia="es-ES_tradnl"/>
              </w:rPr>
              <w:t>. </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JC</w:t>
            </w:r>
          </w:p>
        </w:tc>
      </w:tr>
      <w:tr w:rsidR="00505A3E" w:rsidRPr="00505A3E" w:rsidTr="00505A3E">
        <w:trPr>
          <w:trHeight w:val="183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Viernes 4/12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Unidad 7 Presidentes, y opinión pública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505A3E" w:rsidRPr="00505A3E" w:rsidRDefault="00505A3E" w:rsidP="00505A3E">
            <w:pPr>
              <w:spacing w:before="240" w:after="240"/>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xml:space="preserve">Campello, D. y Zucco, C (2016). </w:t>
            </w:r>
            <w:r w:rsidRPr="00505A3E">
              <w:rPr>
                <w:rFonts w:ascii="Arial" w:eastAsia="Times New Roman" w:hAnsi="Arial" w:cs="Arial"/>
                <w:i/>
                <w:iCs/>
                <w:color w:val="000000"/>
                <w:sz w:val="22"/>
                <w:szCs w:val="22"/>
                <w:lang w:val="es-AR" w:eastAsia="es-ES_tradnl"/>
              </w:rPr>
              <w:t>Presidential Success and World Economy</w:t>
            </w:r>
            <w:r w:rsidRPr="00505A3E">
              <w:rPr>
                <w:rFonts w:ascii="Arial" w:eastAsia="Times New Roman" w:hAnsi="Arial" w:cs="Arial"/>
                <w:color w:val="000000"/>
                <w:sz w:val="22"/>
                <w:szCs w:val="22"/>
                <w:lang w:val="es-AR" w:eastAsia="es-ES_tradnl"/>
              </w:rPr>
              <w:t>.</w:t>
            </w:r>
          </w:p>
          <w:p w:rsidR="00505A3E" w:rsidRPr="00505A3E" w:rsidRDefault="00505A3E" w:rsidP="00505A3E">
            <w:pPr>
              <w:spacing w:before="240" w:after="240"/>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Cachés, J.</w:t>
            </w:r>
            <w:r w:rsidRPr="00505A3E">
              <w:rPr>
                <w:rFonts w:ascii="Arial" w:eastAsia="Times New Roman" w:hAnsi="Arial" w:cs="Arial"/>
                <w:i/>
                <w:iCs/>
                <w:color w:val="000000"/>
                <w:sz w:val="22"/>
                <w:szCs w:val="22"/>
                <w:lang w:val="es-AR" w:eastAsia="es-ES_tradnl"/>
              </w:rPr>
              <w:t xml:space="preserve"> (2018) ¿Pueden los presidentes persuadir a la opinión pública? Un estudio sobre el caso argentino (1985-2011)</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JC</w:t>
            </w:r>
          </w:p>
        </w:tc>
      </w:tr>
      <w:tr w:rsidR="00505A3E" w:rsidRPr="00505A3E" w:rsidTr="00505A3E">
        <w:trPr>
          <w:trHeight w:val="750"/>
        </w:trPr>
        <w:tc>
          <w:tcPr>
            <w:tcW w:w="0" w:type="auto"/>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Viernes 11/12</w:t>
            </w:r>
          </w:p>
          <w:p w:rsidR="00505A3E" w:rsidRPr="00505A3E" w:rsidRDefault="00505A3E" w:rsidP="00505A3E">
            <w:pPr>
              <w:rPr>
                <w:rFonts w:ascii="Arial" w:eastAsia="Times New Roman" w:hAnsi="Arial" w:cs="Arial"/>
                <w:sz w:val="22"/>
                <w:szCs w:val="22"/>
                <w:lang w:val="es-AR" w:eastAsia="es-ES_tradnl"/>
              </w:rPr>
            </w:pP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Tutoría  trabajo final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w:t>
            </w:r>
          </w:p>
        </w:tc>
      </w:tr>
      <w:tr w:rsidR="00505A3E" w:rsidRPr="00505A3E" w:rsidTr="00505A3E">
        <w:trPr>
          <w:trHeight w:val="7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Viernes</w:t>
            </w:r>
          </w:p>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18/12</w:t>
            </w:r>
          </w:p>
        </w:tc>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i/>
                <w:iCs/>
                <w:color w:val="000000"/>
                <w:sz w:val="22"/>
                <w:szCs w:val="22"/>
                <w:lang w:val="es-AR" w:eastAsia="es-ES_tradnl"/>
              </w:rPr>
              <w:t>Entrega de Trabajo Final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505A3E" w:rsidRPr="00505A3E" w:rsidRDefault="00505A3E" w:rsidP="00505A3E">
            <w:pPr>
              <w:rPr>
                <w:rFonts w:ascii="Arial" w:eastAsia="Times New Roman" w:hAnsi="Arial" w:cs="Arial"/>
                <w:sz w:val="22"/>
                <w:szCs w:val="22"/>
                <w:lang w:val="es-AR" w:eastAsia="es-ES_tradnl"/>
              </w:rPr>
            </w:pPr>
            <w:r w:rsidRPr="00505A3E">
              <w:rPr>
                <w:rFonts w:ascii="Arial" w:eastAsia="Times New Roman" w:hAnsi="Arial" w:cs="Arial"/>
                <w:color w:val="000000"/>
                <w:sz w:val="22"/>
                <w:szCs w:val="22"/>
                <w:lang w:val="es-AR" w:eastAsia="es-ES_tradnl"/>
              </w:rPr>
              <w:t> </w:t>
            </w:r>
          </w:p>
        </w:tc>
      </w:tr>
    </w:tbl>
    <w:p w:rsidR="00505A3E" w:rsidRPr="00505A3E" w:rsidRDefault="00505A3E" w:rsidP="00505A3E">
      <w:pPr>
        <w:rPr>
          <w:rFonts w:ascii="Arial" w:eastAsia="Times New Roman" w:hAnsi="Arial" w:cs="Arial"/>
          <w:color w:val="000000"/>
          <w:sz w:val="22"/>
          <w:szCs w:val="22"/>
          <w:lang w:val="es-AR" w:eastAsia="es-ES_tradnl"/>
        </w:rPr>
      </w:pPr>
    </w:p>
    <w:p w:rsidR="00505A3E" w:rsidRPr="00505A3E" w:rsidRDefault="00505A3E" w:rsidP="00505A3E">
      <w:pPr>
        <w:ind w:left="720"/>
        <w:rPr>
          <w:rFonts w:ascii="Arial" w:eastAsia="Times New Roman" w:hAnsi="Arial" w:cs="Arial"/>
          <w:color w:val="000000"/>
          <w:sz w:val="22"/>
          <w:szCs w:val="22"/>
          <w:lang w:val="es-AR" w:eastAsia="es-ES_tradnl"/>
        </w:rPr>
      </w:pPr>
      <w:r w:rsidRPr="00505A3E">
        <w:rPr>
          <w:rFonts w:ascii="Arial" w:eastAsia="Times New Roman" w:hAnsi="Arial" w:cs="Arial"/>
          <w:color w:val="000000"/>
          <w:sz w:val="22"/>
          <w:szCs w:val="22"/>
          <w:lang w:val="es-AR" w:eastAsia="es-ES_tradnl"/>
        </w:rPr>
        <w:t> </w:t>
      </w:r>
    </w:p>
    <w:p w:rsidR="00505A3E" w:rsidRPr="00505A3E" w:rsidRDefault="00505A3E" w:rsidP="00505A3E">
      <w:pPr>
        <w:spacing w:after="240"/>
        <w:rPr>
          <w:rFonts w:ascii="Arial" w:eastAsia="Times New Roman" w:hAnsi="Arial" w:cs="Arial"/>
          <w:sz w:val="22"/>
          <w:szCs w:val="22"/>
          <w:lang w:val="es-AR" w:eastAsia="es-ES_tradnl"/>
        </w:rPr>
      </w:pPr>
    </w:p>
    <w:p w:rsidR="00A734ED" w:rsidRPr="00CF32BC" w:rsidRDefault="00A734ED">
      <w:pPr>
        <w:rPr>
          <w:rFonts w:ascii="Arial" w:hAnsi="Arial" w:cs="Arial"/>
          <w:sz w:val="22"/>
          <w:szCs w:val="22"/>
        </w:rPr>
      </w:pPr>
    </w:p>
    <w:sectPr w:rsidR="00A734ED" w:rsidRPr="00CF32BC" w:rsidSect="00251F63">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C46AA1"/>
    <w:multiLevelType w:val="multilevel"/>
    <w:tmpl w:val="BFA831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B956554"/>
    <w:multiLevelType w:val="multilevel"/>
    <w:tmpl w:val="080C3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EC36E5"/>
    <w:multiLevelType w:val="multilevel"/>
    <w:tmpl w:val="67B0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42221F"/>
    <w:multiLevelType w:val="hybridMultilevel"/>
    <w:tmpl w:val="4AA04B8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C7E06AB"/>
    <w:multiLevelType w:val="multilevel"/>
    <w:tmpl w:val="F5648B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0641B74"/>
    <w:multiLevelType w:val="hybridMultilevel"/>
    <w:tmpl w:val="E8326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012EDB"/>
    <w:multiLevelType w:val="multilevel"/>
    <w:tmpl w:val="A29A8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F95062"/>
    <w:multiLevelType w:val="multilevel"/>
    <w:tmpl w:val="00F616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33E26E6"/>
    <w:multiLevelType w:val="multilevel"/>
    <w:tmpl w:val="19CE7C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8"/>
  </w:num>
  <w:num w:numId="3">
    <w:abstractNumId w:val="4"/>
  </w:num>
  <w:num w:numId="4">
    <w:abstractNumId w:val="0"/>
  </w:num>
  <w:num w:numId="5">
    <w:abstractNumId w:val="5"/>
  </w:num>
  <w:num w:numId="6">
    <w:abstractNumId w:val="2"/>
  </w:num>
  <w:num w:numId="7">
    <w:abstractNumId w:val="6"/>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582"/>
    <w:rsid w:val="00144F7D"/>
    <w:rsid w:val="00155869"/>
    <w:rsid w:val="00166AEF"/>
    <w:rsid w:val="00251F63"/>
    <w:rsid w:val="004425A5"/>
    <w:rsid w:val="00505A3E"/>
    <w:rsid w:val="0064213D"/>
    <w:rsid w:val="00735F10"/>
    <w:rsid w:val="00777306"/>
    <w:rsid w:val="007E6582"/>
    <w:rsid w:val="0094752B"/>
    <w:rsid w:val="009E3E8C"/>
    <w:rsid w:val="00A734ED"/>
    <w:rsid w:val="00B3603E"/>
    <w:rsid w:val="00BB4B6B"/>
    <w:rsid w:val="00CF32B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4:docId w14:val="31A05900"/>
  <w15:chartTrackingRefBased/>
  <w15:docId w15:val="{CA998841-D063-E54D-AFA4-B7C0CECC9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A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E6582"/>
    <w:pPr>
      <w:spacing w:before="100" w:beforeAutospacing="1" w:after="100" w:afterAutospacing="1"/>
    </w:pPr>
    <w:rPr>
      <w:rFonts w:ascii="Times New Roman" w:eastAsia="Times New Roman" w:hAnsi="Times New Roman" w:cs="Times New Roman"/>
      <w:lang w:val="es-AR" w:eastAsia="es-ES_tradnl"/>
    </w:rPr>
  </w:style>
  <w:style w:type="paragraph" w:customStyle="1" w:styleId="Normal1">
    <w:name w:val="Normal1"/>
    <w:rsid w:val="007E6582"/>
    <w:pPr>
      <w:pBdr>
        <w:top w:val="nil"/>
        <w:left w:val="nil"/>
        <w:bottom w:val="nil"/>
        <w:right w:val="nil"/>
        <w:between w:val="nil"/>
      </w:pBdr>
      <w:spacing w:line="276" w:lineRule="auto"/>
    </w:pPr>
    <w:rPr>
      <w:rFonts w:ascii="Arial" w:eastAsia="Arial" w:hAnsi="Arial" w:cs="Arial"/>
      <w:color w:val="000000"/>
      <w:sz w:val="22"/>
      <w:szCs w:val="22"/>
      <w:lang w:val="uz-Cyrl-UZ"/>
    </w:rPr>
  </w:style>
  <w:style w:type="character" w:customStyle="1" w:styleId="a">
    <w:name w:val="a"/>
    <w:rsid w:val="007E6582"/>
  </w:style>
  <w:style w:type="character" w:styleId="Hipervnculo">
    <w:name w:val="Hyperlink"/>
    <w:basedOn w:val="Fuentedeprrafopredeter"/>
    <w:uiPriority w:val="99"/>
    <w:semiHidden/>
    <w:unhideWhenUsed/>
    <w:rsid w:val="00505A3E"/>
    <w:rPr>
      <w:color w:val="0000FF"/>
      <w:u w:val="single"/>
    </w:rPr>
  </w:style>
  <w:style w:type="paragraph" w:styleId="Prrafodelista">
    <w:name w:val="List Paragraph"/>
    <w:basedOn w:val="Normal"/>
    <w:uiPriority w:val="34"/>
    <w:qFormat/>
    <w:rsid w:val="00CF32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9917532">
      <w:bodyDiv w:val="1"/>
      <w:marLeft w:val="0"/>
      <w:marRight w:val="0"/>
      <w:marTop w:val="0"/>
      <w:marBottom w:val="0"/>
      <w:divBdr>
        <w:top w:val="none" w:sz="0" w:space="0" w:color="auto"/>
        <w:left w:val="none" w:sz="0" w:space="0" w:color="auto"/>
        <w:bottom w:val="none" w:sz="0" w:space="0" w:color="auto"/>
        <w:right w:val="none" w:sz="0" w:space="0" w:color="auto"/>
      </w:divBdr>
    </w:div>
    <w:div w:id="680861015">
      <w:bodyDiv w:val="1"/>
      <w:marLeft w:val="0"/>
      <w:marRight w:val="0"/>
      <w:marTop w:val="0"/>
      <w:marBottom w:val="0"/>
      <w:divBdr>
        <w:top w:val="none" w:sz="0" w:space="0" w:color="auto"/>
        <w:left w:val="none" w:sz="0" w:space="0" w:color="auto"/>
        <w:bottom w:val="none" w:sz="0" w:space="0" w:color="auto"/>
        <w:right w:val="none" w:sz="0" w:space="0" w:color="auto"/>
      </w:divBdr>
    </w:div>
    <w:div w:id="883253393">
      <w:bodyDiv w:val="1"/>
      <w:marLeft w:val="0"/>
      <w:marRight w:val="0"/>
      <w:marTop w:val="0"/>
      <w:marBottom w:val="0"/>
      <w:divBdr>
        <w:top w:val="none" w:sz="0" w:space="0" w:color="auto"/>
        <w:left w:val="none" w:sz="0" w:space="0" w:color="auto"/>
        <w:bottom w:val="none" w:sz="0" w:space="0" w:color="auto"/>
        <w:right w:val="none" w:sz="0" w:space="0" w:color="auto"/>
      </w:divBdr>
    </w:div>
    <w:div w:id="1262952916">
      <w:bodyDiv w:val="1"/>
      <w:marLeft w:val="0"/>
      <w:marRight w:val="0"/>
      <w:marTop w:val="0"/>
      <w:marBottom w:val="0"/>
      <w:divBdr>
        <w:top w:val="none" w:sz="0" w:space="0" w:color="auto"/>
        <w:left w:val="none" w:sz="0" w:space="0" w:color="auto"/>
        <w:bottom w:val="none" w:sz="0" w:space="0" w:color="auto"/>
        <w:right w:val="none" w:sz="0" w:space="0" w:color="auto"/>
      </w:divBdr>
    </w:div>
    <w:div w:id="1568614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andr%C3%A9s-gilio-2bbb2284/" TargetMode="External"/><Relationship Id="rId5" Type="http://schemas.openxmlformats.org/officeDocument/2006/relationships/hyperlink" Target="https://www.linkedin.com/in/martinalessandr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2183</Words>
  <Characters>12008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Gilio</dc:creator>
  <cp:keywords/>
  <dc:description/>
  <cp:lastModifiedBy>Andrés Gilio</cp:lastModifiedBy>
  <cp:revision>2</cp:revision>
  <dcterms:created xsi:type="dcterms:W3CDTF">2020-08-12T13:22:00Z</dcterms:created>
  <dcterms:modified xsi:type="dcterms:W3CDTF">2020-08-12T13:22:00Z</dcterms:modified>
</cp:coreProperties>
</file>