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Universidad de Buenos Aires </w:t>
      </w:r>
    </w:p>
    <w:p w14:paraId="00000002" w14:textId="77777777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Facultad de Ciencias Sociales</w:t>
      </w:r>
      <w:r>
        <w:rPr>
          <w:sz w:val="24"/>
          <w:szCs w:val="24"/>
        </w:rPr>
        <w:t xml:space="preserve"> </w:t>
      </w:r>
    </w:p>
    <w:p w14:paraId="00000003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Carrera de Ciencia Política</w:t>
      </w:r>
    </w:p>
    <w:p w14:paraId="00000004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Materia: Gobierno Local</w:t>
      </w:r>
    </w:p>
    <w:p w14:paraId="00000005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Docente: Deborah </w:t>
      </w:r>
      <w:proofErr w:type="spellStart"/>
      <w:r>
        <w:rPr>
          <w:b/>
          <w:sz w:val="24"/>
          <w:szCs w:val="24"/>
        </w:rPr>
        <w:t>Pragier</w:t>
      </w:r>
      <w:proofErr w:type="spellEnd"/>
      <w:r>
        <w:rPr>
          <w:b/>
          <w:sz w:val="24"/>
          <w:szCs w:val="24"/>
        </w:rPr>
        <w:t xml:space="preserve"> </w:t>
      </w:r>
    </w:p>
    <w:p w14:paraId="00000006" w14:textId="09898CDB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Docente: A. Andrés </w:t>
      </w:r>
      <w:proofErr w:type="spellStart"/>
      <w:r>
        <w:rPr>
          <w:b/>
          <w:sz w:val="24"/>
          <w:szCs w:val="24"/>
        </w:rPr>
        <w:t>Brandani</w:t>
      </w:r>
      <w:proofErr w:type="spellEnd"/>
    </w:p>
    <w:p w14:paraId="7CED666D" w14:textId="004AF449" w:rsidR="006B5DD1" w:rsidRDefault="006B5DD1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Ayudante de 1: </w:t>
      </w:r>
      <w:proofErr w:type="spellStart"/>
      <w:r>
        <w:rPr>
          <w:b/>
          <w:sz w:val="24"/>
          <w:szCs w:val="24"/>
        </w:rPr>
        <w:t>Chabeli</w:t>
      </w:r>
      <w:proofErr w:type="spellEnd"/>
      <w:r>
        <w:rPr>
          <w:b/>
          <w:sz w:val="24"/>
          <w:szCs w:val="24"/>
        </w:rPr>
        <w:t xml:space="preserve"> Rodríguez </w:t>
      </w:r>
    </w:p>
    <w:p w14:paraId="00000007" w14:textId="77777777" w:rsidR="00EB1740" w:rsidRDefault="00570D2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Presentación y objetivos</w:t>
      </w:r>
    </w:p>
    <w:p w14:paraId="00000008" w14:textId="77777777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materia Gobierno Local es parte de la orientación en Administración y Políticas Públicas. El curso tiene como objetivo introducir a </w:t>
      </w:r>
      <w:proofErr w:type="spellStart"/>
      <w:r>
        <w:rPr>
          <w:sz w:val="24"/>
          <w:szCs w:val="24"/>
        </w:rPr>
        <w:t>lxs</w:t>
      </w:r>
      <w:proofErr w:type="spellEnd"/>
      <w:r>
        <w:rPr>
          <w:sz w:val="24"/>
          <w:szCs w:val="24"/>
        </w:rPr>
        <w:t xml:space="preserve"> estudiantes a las problemáticas concernientes a los gobiernos locales. Los núcleos temáticos serán abordados tanto de</w:t>
      </w:r>
      <w:r>
        <w:rPr>
          <w:sz w:val="24"/>
          <w:szCs w:val="24"/>
        </w:rPr>
        <w:t xml:space="preserve">sde una perspectiva teórica como a través de casos prácticos y de la presentación de técnicas para la intervención en el campo de actuación objeto del curso.  </w:t>
      </w:r>
    </w:p>
    <w:p w14:paraId="00000009" w14:textId="77777777" w:rsidR="00EB1740" w:rsidRDefault="00EB1740">
      <w:pPr>
        <w:spacing w:after="120" w:line="360" w:lineRule="auto"/>
        <w:jc w:val="both"/>
        <w:rPr>
          <w:sz w:val="24"/>
          <w:szCs w:val="24"/>
        </w:rPr>
      </w:pPr>
    </w:p>
    <w:p w14:paraId="0000000A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Objetivos </w:t>
      </w:r>
    </w:p>
    <w:p w14:paraId="0000000B" w14:textId="3921DD72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El curso se propone familiarizar a </w:t>
      </w:r>
      <w:proofErr w:type="spellStart"/>
      <w:r>
        <w:rPr>
          <w:sz w:val="24"/>
          <w:szCs w:val="24"/>
        </w:rPr>
        <w:t>lxs</w:t>
      </w:r>
      <w:proofErr w:type="spellEnd"/>
      <w:r>
        <w:rPr>
          <w:sz w:val="24"/>
          <w:szCs w:val="24"/>
        </w:rPr>
        <w:t xml:space="preserve"> estudiantes con los conceptos y herramientas </w:t>
      </w:r>
      <w:r w:rsidR="006B5DD1">
        <w:rPr>
          <w:sz w:val="24"/>
          <w:szCs w:val="24"/>
        </w:rPr>
        <w:t>analíticas,</w:t>
      </w:r>
      <w:r>
        <w:rPr>
          <w:sz w:val="24"/>
          <w:szCs w:val="24"/>
        </w:rPr>
        <w:t xml:space="preserve"> así como con contenidos de carácter empírico, que les permitan comprender la configuración institucional y el accionar de los gobiernos locales y sus recientes transformaciones tanto a nivel nacional como regional. En este sentido se </w:t>
      </w:r>
      <w:r w:rsidR="006B5DD1">
        <w:rPr>
          <w:sz w:val="24"/>
          <w:szCs w:val="24"/>
        </w:rPr>
        <w:t>trabajará</w:t>
      </w:r>
      <w:r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n las implicancias teóricas y metodológicas de articular diferentes escalas de análisis para la construcción de diferentes objetos de estudio. Los núcleos temáticos permitirán comprender las complejidades del campo de acción de los gobiernos </w:t>
      </w:r>
      <w:r w:rsidR="006B5DD1">
        <w:rPr>
          <w:sz w:val="24"/>
          <w:szCs w:val="24"/>
        </w:rPr>
        <w:t>locales (</w:t>
      </w:r>
      <w:r>
        <w:rPr>
          <w:sz w:val="24"/>
          <w:szCs w:val="24"/>
        </w:rPr>
        <w:t>tant</w:t>
      </w:r>
      <w:r>
        <w:rPr>
          <w:sz w:val="24"/>
          <w:szCs w:val="24"/>
        </w:rPr>
        <w:t xml:space="preserve">o en el entramado intergubernamental como en el político y social), así como apuntaran a identificar los principales desafíos que presentan estos ámbitos en la actualidad. </w:t>
      </w:r>
    </w:p>
    <w:p w14:paraId="0000000C" w14:textId="77777777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Asimismo, desde una perspectiva de derechos se analizarán las posibilidades y limit</w:t>
      </w:r>
      <w:r>
        <w:rPr>
          <w:sz w:val="24"/>
          <w:szCs w:val="24"/>
        </w:rPr>
        <w:t xml:space="preserve">aciones de profundizar la democracia en el ámbito local, identificando los principales componentes de los modelos de gobernanza democrática y de ampliación de ciudadanía. </w:t>
      </w:r>
    </w:p>
    <w:p w14:paraId="0000000D" w14:textId="04C8DA8A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Al finalizar el curso, </w:t>
      </w:r>
      <w:proofErr w:type="spellStart"/>
      <w:r>
        <w:rPr>
          <w:sz w:val="24"/>
          <w:szCs w:val="24"/>
        </w:rPr>
        <w:t>lxs</w:t>
      </w:r>
      <w:proofErr w:type="spellEnd"/>
      <w:r>
        <w:rPr>
          <w:sz w:val="24"/>
          <w:szCs w:val="24"/>
        </w:rPr>
        <w:t xml:space="preserve"> estudiantes podrán de identificar un andamiaje teórico y </w:t>
      </w:r>
      <w:r>
        <w:rPr>
          <w:sz w:val="24"/>
          <w:szCs w:val="24"/>
        </w:rPr>
        <w:t xml:space="preserve">habrán ampliado su conocimiento acerca de las experiencias argentinas y de otros </w:t>
      </w:r>
      <w:proofErr w:type="gramStart"/>
      <w:r>
        <w:rPr>
          <w:sz w:val="24"/>
          <w:szCs w:val="24"/>
        </w:rPr>
        <w:t>países</w:t>
      </w:r>
      <w:proofErr w:type="gramEnd"/>
      <w:r>
        <w:rPr>
          <w:sz w:val="24"/>
          <w:szCs w:val="24"/>
        </w:rPr>
        <w:t xml:space="preserve"> así como ejercitado algunas técnicas para </w:t>
      </w:r>
      <w:r w:rsidR="006B5DD1">
        <w:rPr>
          <w:sz w:val="24"/>
          <w:szCs w:val="24"/>
        </w:rPr>
        <w:t xml:space="preserve">el diagnostico y </w:t>
      </w:r>
      <w:r>
        <w:rPr>
          <w:sz w:val="24"/>
          <w:szCs w:val="24"/>
        </w:rPr>
        <w:t>la intervención</w:t>
      </w:r>
      <w:r w:rsidR="006B5DD1">
        <w:rPr>
          <w:sz w:val="24"/>
          <w:szCs w:val="24"/>
        </w:rPr>
        <w:t xml:space="preserve"> en el territorio</w:t>
      </w:r>
      <w:r>
        <w:rPr>
          <w:sz w:val="24"/>
          <w:szCs w:val="24"/>
        </w:rPr>
        <w:t xml:space="preserve">.  </w:t>
      </w:r>
    </w:p>
    <w:p w14:paraId="0000000E" w14:textId="77777777" w:rsidR="00EB1740" w:rsidRDefault="00EB1740">
      <w:pPr>
        <w:spacing w:after="120" w:line="360" w:lineRule="auto"/>
        <w:jc w:val="both"/>
        <w:rPr>
          <w:sz w:val="24"/>
          <w:szCs w:val="24"/>
        </w:rPr>
      </w:pPr>
    </w:p>
    <w:p w14:paraId="0000000F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Objetivos de aprendizaje</w:t>
      </w:r>
      <w:bookmarkStart w:id="0" w:name="_GoBack"/>
      <w:bookmarkEnd w:id="0"/>
    </w:p>
    <w:p w14:paraId="00000010" w14:textId="77777777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 espera entonces que las y los estudiantes: a) conozcan algunas corrientes conc</w:t>
      </w:r>
      <w:r>
        <w:rPr>
          <w:sz w:val="24"/>
          <w:szCs w:val="24"/>
        </w:rPr>
        <w:t xml:space="preserve">eptuales significativas que operan en la gestión y el estudio de los gobiernos locales; b) Identifiquen las características institucionales, los actores relevantes y las dinámicas de poder que conciernen a estos niveles de gobierno; c) se familiaricen con </w:t>
      </w:r>
      <w:r>
        <w:rPr>
          <w:sz w:val="24"/>
          <w:szCs w:val="24"/>
        </w:rPr>
        <w:t xml:space="preserve">los principales desafíos que en términos de diseño e implementación de políticas públicas enfrentan estos ámbitos de decisión en Argentina; d) identifiquen diferentes modalidades de participación a nivel territorial que involucren la pluralidad de actores </w:t>
      </w:r>
      <w:r>
        <w:rPr>
          <w:sz w:val="24"/>
          <w:szCs w:val="24"/>
        </w:rPr>
        <w:t>locales y las vinculen con las nuevas formas de gobernanza y construcción de políticas públicas.</w:t>
      </w:r>
    </w:p>
    <w:p w14:paraId="00000011" w14:textId="77777777" w:rsidR="00EB1740" w:rsidRDefault="00EB1740">
      <w:pPr>
        <w:spacing w:after="120" w:line="360" w:lineRule="auto"/>
        <w:jc w:val="both"/>
        <w:rPr>
          <w:sz w:val="24"/>
          <w:szCs w:val="24"/>
        </w:rPr>
      </w:pPr>
    </w:p>
    <w:p w14:paraId="00000012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Modalidad de trabajo</w:t>
      </w:r>
    </w:p>
    <w:p w14:paraId="00000013" w14:textId="265AD9D6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Para cumplir con los objetivos, el curso cuenta con una dimensión teórico-conceptual y otra práctica que se combinan en la medida que se </w:t>
      </w:r>
      <w:r>
        <w:rPr>
          <w:sz w:val="24"/>
          <w:szCs w:val="24"/>
        </w:rPr>
        <w:t>desarrollan las clases. En las clases teóricas se presentarán los lineamientos generales de los problemas en estudio a partir de los aportes que surgen de la bibliografía, con un criterio expositivo dialogado, en el que se intenta facilitar la participació</w:t>
      </w:r>
      <w:r>
        <w:rPr>
          <w:sz w:val="24"/>
          <w:szCs w:val="24"/>
        </w:rPr>
        <w:t xml:space="preserve">n activa de </w:t>
      </w:r>
      <w:proofErr w:type="spellStart"/>
      <w:r>
        <w:rPr>
          <w:sz w:val="24"/>
          <w:szCs w:val="24"/>
        </w:rPr>
        <w:t>lxs</w:t>
      </w:r>
      <w:proofErr w:type="spellEnd"/>
      <w:r>
        <w:rPr>
          <w:sz w:val="24"/>
          <w:szCs w:val="24"/>
        </w:rPr>
        <w:t xml:space="preserve"> </w:t>
      </w:r>
      <w:r w:rsidR="006B5DD1">
        <w:rPr>
          <w:sz w:val="24"/>
          <w:szCs w:val="24"/>
        </w:rPr>
        <w:t>estudiantes en</w:t>
      </w:r>
      <w:r>
        <w:rPr>
          <w:sz w:val="24"/>
          <w:szCs w:val="24"/>
        </w:rPr>
        <w:t xml:space="preserve"> la comprensión de los contenidos. </w:t>
      </w:r>
    </w:p>
    <w:p w14:paraId="00000014" w14:textId="77777777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 propone además trabajar a partir de una temática determinada en proyectos de intervención específicos en donde aplicar reflexiones conceptuales y prácticas propias del abordaje técnico. </w:t>
      </w:r>
    </w:p>
    <w:p w14:paraId="00000015" w14:textId="77777777" w:rsidR="00EB1740" w:rsidRDefault="00EB1740">
      <w:pPr>
        <w:spacing w:after="120" w:line="360" w:lineRule="auto"/>
        <w:jc w:val="both"/>
        <w:rPr>
          <w:b/>
          <w:sz w:val="24"/>
          <w:szCs w:val="24"/>
        </w:rPr>
      </w:pPr>
    </w:p>
    <w:p w14:paraId="00000016" w14:textId="77777777" w:rsidR="00EB1740" w:rsidRDefault="00570D2A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Evaluación</w:t>
      </w:r>
    </w:p>
    <w:p w14:paraId="00000017" w14:textId="77777777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Las instancias de evaluación, respetando las formas previstas en el plan de estudio de la carrera, contemplan una evaluación parcial y un trabajo final integrador. En todos los </w:t>
      </w:r>
      <w:r>
        <w:rPr>
          <w:sz w:val="24"/>
          <w:szCs w:val="24"/>
        </w:rPr>
        <w:lastRenderedPageBreak/>
        <w:t>casos la presentación del trabajo se complementará con un coloquio final de def</w:t>
      </w:r>
      <w:r>
        <w:rPr>
          <w:sz w:val="24"/>
          <w:szCs w:val="24"/>
        </w:rPr>
        <w:t xml:space="preserve">ensa del mismo. Asimismo, la evaluación comprenderá la participación individual de cada estudiante a lo largo de la cursada. </w:t>
      </w:r>
    </w:p>
    <w:p w14:paraId="00000018" w14:textId="77777777" w:rsidR="00EB1740" w:rsidRDefault="00570D2A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Respecto del trabajo práctico se propone la elaboración de un trabajo integrador a partir de un tema seleccionado por </w:t>
      </w:r>
      <w:proofErr w:type="spellStart"/>
      <w:r>
        <w:rPr>
          <w:sz w:val="24"/>
          <w:szCs w:val="24"/>
        </w:rPr>
        <w:t>lxs</w:t>
      </w:r>
      <w:proofErr w:type="spellEnd"/>
      <w:r>
        <w:rPr>
          <w:sz w:val="24"/>
          <w:szCs w:val="24"/>
        </w:rPr>
        <w:t xml:space="preserve"> docentes</w:t>
      </w:r>
      <w:r>
        <w:rPr>
          <w:sz w:val="24"/>
          <w:szCs w:val="24"/>
        </w:rPr>
        <w:t>. El trabajo será escrito y se evaluará el empleo de los conocimientos adquiridos y la capacidad de integración entre los modelos de análisis y el objeto de estudio. Este trabajo debe demostrar la capacidad para la realización de investigación aplicada, qu</w:t>
      </w:r>
      <w:r>
        <w:rPr>
          <w:sz w:val="24"/>
          <w:szCs w:val="24"/>
        </w:rPr>
        <w:t xml:space="preserve">e incluya la reflexión y el análisis de situaciones complejas y refleje un trabajo de elaboración personal. A lo largo del proyecto deberán realizar entrevistas </w:t>
      </w:r>
      <w:proofErr w:type="spellStart"/>
      <w:r>
        <w:rPr>
          <w:sz w:val="24"/>
          <w:szCs w:val="24"/>
        </w:rPr>
        <w:t>semi</w:t>
      </w:r>
      <w:proofErr w:type="spellEnd"/>
      <w:r>
        <w:rPr>
          <w:sz w:val="24"/>
          <w:szCs w:val="24"/>
        </w:rPr>
        <w:t xml:space="preserve"> estructuradas para lo cual se </w:t>
      </w:r>
      <w:proofErr w:type="gramStart"/>
      <w:r>
        <w:rPr>
          <w:sz w:val="24"/>
          <w:szCs w:val="24"/>
        </w:rPr>
        <w:t>realizara</w:t>
      </w:r>
      <w:proofErr w:type="gramEnd"/>
      <w:r>
        <w:rPr>
          <w:sz w:val="24"/>
          <w:szCs w:val="24"/>
        </w:rPr>
        <w:t xml:space="preserve"> en clase la identificación de los actores y actora</w:t>
      </w:r>
      <w:r>
        <w:rPr>
          <w:sz w:val="24"/>
          <w:szCs w:val="24"/>
        </w:rPr>
        <w:t>s a entrevista y la guía de entrevista (</w:t>
      </w:r>
      <w:proofErr w:type="spellStart"/>
      <w:r>
        <w:rPr>
          <w:sz w:val="24"/>
          <w:szCs w:val="24"/>
        </w:rPr>
        <w:t>Kvale</w:t>
      </w:r>
      <w:proofErr w:type="spellEnd"/>
      <w:r>
        <w:rPr>
          <w:sz w:val="24"/>
          <w:szCs w:val="24"/>
        </w:rPr>
        <w:t xml:space="preserve"> 2011). Asimismo, el trabajo deberá reflejar una lectura reflexiva de la bibliografía del curso y no solamente una experiencia práctica.</w:t>
      </w:r>
    </w:p>
    <w:p w14:paraId="00000019" w14:textId="77777777" w:rsidR="00EB1740" w:rsidRDefault="00EB17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</w:p>
    <w:p w14:paraId="0000001A" w14:textId="77777777" w:rsidR="00EB1740" w:rsidRDefault="00570D2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Módulos y bibliografía:</w:t>
      </w:r>
    </w:p>
    <w:p w14:paraId="0000001B" w14:textId="77777777" w:rsidR="00EB1740" w:rsidRDefault="00570D2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Modulo I: Lo local como objeto de análisis </w:t>
      </w:r>
    </w:p>
    <w:p w14:paraId="0000001C" w14:textId="77777777" w:rsidR="00EB1740" w:rsidRDefault="00570D2A">
      <w:pPr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Jolía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 L., &amp; Fernández Arroyo, N. (2009). Los estudios municipales en la Argentina: desarrollo y líneas de investigación en ciencias sociales. Nuevo Espacio Público, 2-3.</w:t>
      </w:r>
    </w:p>
    <w:p w14:paraId="0000001D" w14:textId="77777777" w:rsidR="00EB1740" w:rsidRDefault="00570D2A">
      <w:pPr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Acuña</w:t>
      </w:r>
      <w:proofErr w:type="spellEnd"/>
      <w:r>
        <w:rPr>
          <w:sz w:val="24"/>
          <w:szCs w:val="24"/>
        </w:rPr>
        <w:t xml:space="preserve">, C., E. </w:t>
      </w:r>
      <w:proofErr w:type="spellStart"/>
      <w:r>
        <w:rPr>
          <w:sz w:val="24"/>
          <w:szCs w:val="24"/>
        </w:rPr>
        <w:t>Jelín</w:t>
      </w:r>
      <w:proofErr w:type="spellEnd"/>
      <w:r>
        <w:rPr>
          <w:sz w:val="24"/>
          <w:szCs w:val="24"/>
        </w:rPr>
        <w:t xml:space="preserve"> y G. </w:t>
      </w:r>
      <w:proofErr w:type="spellStart"/>
      <w:r>
        <w:rPr>
          <w:sz w:val="24"/>
          <w:szCs w:val="24"/>
        </w:rPr>
        <w:t>Kessler</w:t>
      </w:r>
      <w:proofErr w:type="spellEnd"/>
      <w:r>
        <w:rPr>
          <w:sz w:val="24"/>
          <w:szCs w:val="24"/>
        </w:rPr>
        <w:t xml:space="preserve"> (2006), “Repensando las relaciones sociales locales”, </w:t>
      </w:r>
      <w:r>
        <w:rPr>
          <w:sz w:val="24"/>
          <w:szCs w:val="24"/>
        </w:rPr>
        <w:t xml:space="preserve">en </w:t>
      </w:r>
      <w:proofErr w:type="spellStart"/>
      <w:r>
        <w:rPr>
          <w:sz w:val="24"/>
          <w:szCs w:val="24"/>
        </w:rPr>
        <w:t>Acuña</w:t>
      </w:r>
      <w:proofErr w:type="spellEnd"/>
      <w:r>
        <w:rPr>
          <w:sz w:val="24"/>
          <w:szCs w:val="24"/>
        </w:rPr>
        <w:t xml:space="preserve">, C., E. </w:t>
      </w:r>
      <w:proofErr w:type="spellStart"/>
      <w:r>
        <w:rPr>
          <w:sz w:val="24"/>
          <w:szCs w:val="24"/>
        </w:rPr>
        <w:t>Jelín</w:t>
      </w:r>
      <w:proofErr w:type="spellEnd"/>
      <w:r>
        <w:rPr>
          <w:sz w:val="24"/>
          <w:szCs w:val="24"/>
        </w:rPr>
        <w:t xml:space="preserve"> y G. </w:t>
      </w:r>
      <w:proofErr w:type="spellStart"/>
      <w:r>
        <w:rPr>
          <w:sz w:val="24"/>
          <w:szCs w:val="24"/>
        </w:rPr>
        <w:t>Kessler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comp.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Políticas</w:t>
      </w:r>
      <w:proofErr w:type="spellEnd"/>
      <w:r>
        <w:rPr>
          <w:sz w:val="24"/>
          <w:szCs w:val="24"/>
        </w:rPr>
        <w:t xml:space="preserve"> sociales y </w:t>
      </w:r>
      <w:proofErr w:type="spellStart"/>
      <w:r>
        <w:rPr>
          <w:sz w:val="24"/>
          <w:szCs w:val="24"/>
        </w:rPr>
        <w:t>acción</w:t>
      </w:r>
      <w:proofErr w:type="spellEnd"/>
      <w:r>
        <w:rPr>
          <w:sz w:val="24"/>
          <w:szCs w:val="24"/>
        </w:rPr>
        <w:t xml:space="preserve"> local: 10 estudios de caso, IDES-UNGS-CLASPO, Buenos Aires.</w:t>
      </w:r>
    </w:p>
    <w:p w14:paraId="0000001E" w14:textId="77777777" w:rsidR="00EB1740" w:rsidRDefault="00EB1740">
      <w:pPr>
        <w:spacing w:after="120" w:line="360" w:lineRule="auto"/>
        <w:jc w:val="both"/>
        <w:rPr>
          <w:sz w:val="24"/>
          <w:szCs w:val="24"/>
        </w:rPr>
      </w:pPr>
    </w:p>
    <w:p w14:paraId="0000001F" w14:textId="77777777" w:rsidR="00EB1740" w:rsidRDefault="00570D2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Módulo II: Características generales y especificidades de los gobiernos locales </w:t>
      </w:r>
    </w:p>
    <w:p w14:paraId="00000020" w14:textId="77777777" w:rsidR="00EB1740" w:rsidRDefault="00570D2A">
      <w:pPr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Iturburu</w:t>
      </w:r>
      <w:proofErr w:type="spellEnd"/>
      <w:r>
        <w:rPr>
          <w:sz w:val="24"/>
          <w:szCs w:val="24"/>
        </w:rPr>
        <w:t xml:space="preserve"> (2000) Municipios Argentinos.</w:t>
      </w:r>
      <w:r>
        <w:rPr>
          <w:sz w:val="24"/>
          <w:szCs w:val="24"/>
        </w:rPr>
        <w:t xml:space="preserve"> Fortalezas y debilidades de su diseño institucional. Dirección nacional de estudios y documentación.</w:t>
      </w:r>
    </w:p>
    <w:p w14:paraId="00000021" w14:textId="77777777" w:rsidR="00EB1740" w:rsidRDefault="00570D2A">
      <w:pPr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Iturburu</w:t>
      </w:r>
      <w:proofErr w:type="spellEnd"/>
      <w:r>
        <w:rPr>
          <w:sz w:val="24"/>
          <w:szCs w:val="24"/>
        </w:rPr>
        <w:t>, Mónica (2000) Administración y ciudadanía en los municipios argentinos, V Congreso Internacional del CLAD sobre la Reforma del Estado y de la Ad</w:t>
      </w:r>
      <w:r>
        <w:rPr>
          <w:sz w:val="24"/>
          <w:szCs w:val="24"/>
        </w:rPr>
        <w:t>ministración Pública</w:t>
      </w:r>
    </w:p>
    <w:p w14:paraId="00000022" w14:textId="77777777" w:rsidR="00EB1740" w:rsidRDefault="00570D2A">
      <w:pPr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Cravacuore</w:t>
      </w:r>
      <w:proofErr w:type="spellEnd"/>
      <w:r>
        <w:rPr>
          <w:sz w:val="24"/>
          <w:szCs w:val="24"/>
        </w:rPr>
        <w:t xml:space="preserve">, D. A. (2016). Gobiernos locales en Argentina. Manual de gobiernos locales en Iberoamérica; Ruano de la Fuente, José Manuel, ed.; Vial </w:t>
      </w:r>
      <w:proofErr w:type="spellStart"/>
      <w:r>
        <w:rPr>
          <w:sz w:val="24"/>
          <w:szCs w:val="24"/>
        </w:rPr>
        <w:t>Cossani</w:t>
      </w:r>
      <w:proofErr w:type="spellEnd"/>
      <w:r>
        <w:rPr>
          <w:sz w:val="24"/>
          <w:szCs w:val="24"/>
        </w:rPr>
        <w:t>, Camilo, ed.; Universidad Autónoma de Chile; CLAD; 2016; pp. 15-40.</w:t>
      </w:r>
    </w:p>
    <w:p w14:paraId="00000023" w14:textId="77777777" w:rsidR="00EB1740" w:rsidRDefault="00570D2A">
      <w:pPr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Gutiérrez, Ri</w:t>
      </w:r>
      <w:r>
        <w:rPr>
          <w:sz w:val="24"/>
          <w:szCs w:val="24"/>
        </w:rPr>
        <w:t xml:space="preserve">cardo, Alonso, Guillermo (2016). La articulación de políticas públicas desde la perspectiva de los municipios metropolitanos. En Alonso, Guillermo, Ricardo Gutiérrez, Ricardo, Gabriela </w:t>
      </w:r>
      <w:proofErr w:type="spellStart"/>
      <w:r>
        <w:rPr>
          <w:sz w:val="24"/>
          <w:szCs w:val="24"/>
        </w:rPr>
        <w:t>Merlinsky</w:t>
      </w:r>
      <w:proofErr w:type="spellEnd"/>
      <w:r>
        <w:rPr>
          <w:sz w:val="24"/>
          <w:szCs w:val="24"/>
        </w:rPr>
        <w:t xml:space="preserve"> y Patricio Besana El gobierno municipal frente al desafío de </w:t>
      </w:r>
      <w:r>
        <w:rPr>
          <w:sz w:val="24"/>
          <w:szCs w:val="24"/>
        </w:rPr>
        <w:t xml:space="preserve">la articulación. Políticas sociales y ambientales en el conurbano bonaerense. </w:t>
      </w:r>
      <w:proofErr w:type="spellStart"/>
      <w:r>
        <w:rPr>
          <w:sz w:val="24"/>
          <w:szCs w:val="24"/>
        </w:rPr>
        <w:t>Unsam</w:t>
      </w:r>
      <w:proofErr w:type="spellEnd"/>
      <w:r>
        <w:rPr>
          <w:sz w:val="24"/>
          <w:szCs w:val="24"/>
        </w:rPr>
        <w:t xml:space="preserve"> Edita, Buenos Aires. </w:t>
      </w:r>
    </w:p>
    <w:p w14:paraId="00000024" w14:textId="77777777" w:rsidR="00EB1740" w:rsidRDefault="00570D2A">
      <w:pPr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Repetto</w:t>
      </w:r>
      <w:proofErr w:type="spellEnd"/>
      <w:r>
        <w:rPr>
          <w:sz w:val="24"/>
          <w:szCs w:val="24"/>
        </w:rPr>
        <w:t>, Fabián. 2007. «Capacidad estatal, institucionalidad social y políticas públicas o la búsqueda del “tesoro perdido”». En Alonso, G. Capacidade</w:t>
      </w:r>
      <w:r>
        <w:rPr>
          <w:sz w:val="24"/>
          <w:szCs w:val="24"/>
        </w:rPr>
        <w:t>s estatales, instituciones y política social. Buenos aires, Argentina: Prometeo Libros Editorial.</w:t>
      </w:r>
    </w:p>
    <w:p w14:paraId="00000025" w14:textId="77777777" w:rsidR="00EB1740" w:rsidRDefault="00570D2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Bertranou</w:t>
      </w:r>
      <w:proofErr w:type="spellEnd"/>
      <w:r>
        <w:rPr>
          <w:color w:val="000000"/>
          <w:sz w:val="24"/>
          <w:szCs w:val="24"/>
        </w:rPr>
        <w:t>, Julián. 2015. «Capacidad estatal: Revisión del concepto y algunos ejes de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análisis y debate». Revista Estado y Políticas Públicas 4: 37-59.</w:t>
      </w:r>
    </w:p>
    <w:p w14:paraId="00000026" w14:textId="77777777" w:rsidR="00EB1740" w:rsidRDefault="00570D2A">
      <w:pPr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Alonso, G. V., Gutiérrez, R. A., &amp; </w:t>
      </w:r>
      <w:proofErr w:type="spellStart"/>
      <w:r>
        <w:rPr>
          <w:sz w:val="24"/>
          <w:szCs w:val="24"/>
        </w:rPr>
        <w:t>Merlinsky</w:t>
      </w:r>
      <w:proofErr w:type="spellEnd"/>
      <w:r>
        <w:rPr>
          <w:sz w:val="24"/>
          <w:szCs w:val="24"/>
        </w:rPr>
        <w:t xml:space="preserve">, M. G. (2016). Federalismo y políticas municipales en la Región Metropolitana de Buenos Aires. Los desafíos de articulación </w:t>
      </w:r>
      <w:proofErr w:type="spellStart"/>
      <w:r>
        <w:rPr>
          <w:sz w:val="24"/>
          <w:szCs w:val="24"/>
        </w:rPr>
        <w:t>interjurisdiccional</w:t>
      </w:r>
      <w:proofErr w:type="spellEnd"/>
      <w:r>
        <w:rPr>
          <w:sz w:val="24"/>
          <w:szCs w:val="24"/>
        </w:rPr>
        <w:t xml:space="preserve"> en dos casos de estudio (Avellaneda y San Martín). Gestión y políti</w:t>
      </w:r>
      <w:r>
        <w:rPr>
          <w:sz w:val="24"/>
          <w:szCs w:val="24"/>
        </w:rPr>
        <w:t>ca pública, 25(2), 483-523.</w:t>
      </w:r>
    </w:p>
    <w:p w14:paraId="00000027" w14:textId="77777777" w:rsidR="00EB1740" w:rsidRDefault="00570D2A">
      <w:pPr>
        <w:numPr>
          <w:ilvl w:val="0"/>
          <w:numId w:val="6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Navarro, C.J. y Ramírez, M.A. (2005): Una propuesta para el análisis de la acción de los gobiernos locales, en Revista de Estudios Políticos, n° 128: pp. 161-177.</w:t>
      </w:r>
    </w:p>
    <w:p w14:paraId="00000028" w14:textId="77777777" w:rsidR="00EB1740" w:rsidRDefault="00570D2A">
      <w:pPr>
        <w:numPr>
          <w:ilvl w:val="0"/>
          <w:numId w:val="6"/>
        </w:numPr>
        <w:spacing w:after="120" w:line="360" w:lineRule="auto"/>
        <w:jc w:val="both"/>
        <w:rPr>
          <w:sz w:val="24"/>
          <w:szCs w:val="24"/>
        </w:rPr>
      </w:pPr>
      <w:bookmarkStart w:id="1" w:name="_gjdgxs" w:colFirst="0" w:colLast="0"/>
      <w:bookmarkEnd w:id="1"/>
      <w:proofErr w:type="spellStart"/>
      <w:r>
        <w:rPr>
          <w:sz w:val="24"/>
          <w:szCs w:val="24"/>
        </w:rPr>
        <w:t>Vapñarsky</w:t>
      </w:r>
      <w:proofErr w:type="spellEnd"/>
      <w:r>
        <w:rPr>
          <w:sz w:val="24"/>
          <w:szCs w:val="24"/>
        </w:rPr>
        <w:t>, César A. Cuando el caos caracteriza la división oficia</w:t>
      </w:r>
      <w:r>
        <w:rPr>
          <w:sz w:val="24"/>
          <w:szCs w:val="24"/>
        </w:rPr>
        <w:t>l del territorio del Estado. A propósito de los municipios argentinos Población de Buenos Aires, vol. 1, núm. 1, diciembre, 2004, pp. 9- 31 Dirección General de Estadística y Censos Buenos Aires, Argentina</w:t>
      </w:r>
    </w:p>
    <w:p w14:paraId="00000029" w14:textId="77777777" w:rsidR="00EB1740" w:rsidRDefault="00EB1740">
      <w:pPr>
        <w:spacing w:line="360" w:lineRule="auto"/>
        <w:jc w:val="both"/>
        <w:rPr>
          <w:b/>
          <w:sz w:val="24"/>
          <w:szCs w:val="24"/>
        </w:rPr>
      </w:pPr>
    </w:p>
    <w:p w14:paraId="0000002A" w14:textId="77777777" w:rsidR="00EB1740" w:rsidRDefault="00570D2A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Módulo III: Los actores políticos locales y sus l</w:t>
      </w:r>
      <w:r>
        <w:rPr>
          <w:b/>
          <w:sz w:val="24"/>
          <w:szCs w:val="24"/>
        </w:rPr>
        <w:t xml:space="preserve">ógicas de acción </w:t>
      </w:r>
    </w:p>
    <w:p w14:paraId="0000002B" w14:textId="77777777" w:rsidR="00EB1740" w:rsidRDefault="00570D2A">
      <w:pPr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Pírez</w:t>
      </w:r>
      <w:proofErr w:type="spellEnd"/>
      <w:r>
        <w:rPr>
          <w:sz w:val="24"/>
          <w:szCs w:val="24"/>
        </w:rPr>
        <w:t>, Pedro (1995). Actores sociales y gestión de la ciudad. Revista Ciudades, 28, 8-14.</w:t>
      </w:r>
    </w:p>
    <w:p w14:paraId="0000002C" w14:textId="77777777" w:rsidR="00EB1740" w:rsidRDefault="00570D2A">
      <w:pPr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Carmona, R. (2015). El desafío de gobernar ciudades en Argentina. Alcances y perspectivas en materia de organización política y administrativa. Revi</w:t>
      </w:r>
      <w:r>
        <w:rPr>
          <w:sz w:val="24"/>
          <w:szCs w:val="24"/>
        </w:rPr>
        <w:t xml:space="preserve">sta de </w:t>
      </w:r>
      <w:proofErr w:type="spellStart"/>
      <w:r>
        <w:rPr>
          <w:sz w:val="24"/>
          <w:szCs w:val="24"/>
        </w:rPr>
        <w:t>Direito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Cidade</w:t>
      </w:r>
      <w:proofErr w:type="spellEnd"/>
      <w:r>
        <w:rPr>
          <w:sz w:val="24"/>
          <w:szCs w:val="24"/>
        </w:rPr>
        <w:t>, 7(1), 206-225.</w:t>
      </w:r>
    </w:p>
    <w:p w14:paraId="0000002D" w14:textId="77777777" w:rsidR="00EB1740" w:rsidRDefault="00570D2A">
      <w:pPr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Clark, T.N. y Navarro, C.J. (eds.) (2006). Capítulo 10. Liderazgo político local y ‘políticas de partido’ en perspectiva comparada. Alcaldes y máquinas clientelistas, programáticas y personalistas. En Clark, Terry N</w:t>
      </w:r>
      <w:r>
        <w:rPr>
          <w:sz w:val="24"/>
          <w:szCs w:val="24"/>
        </w:rPr>
        <w:t xml:space="preserve">. y </w:t>
      </w:r>
      <w:proofErr w:type="gramStart"/>
      <w:r>
        <w:rPr>
          <w:sz w:val="24"/>
          <w:szCs w:val="24"/>
        </w:rPr>
        <w:t>Clemente  Navarro</w:t>
      </w:r>
      <w:proofErr w:type="gramEnd"/>
      <w:r>
        <w:rPr>
          <w:sz w:val="24"/>
          <w:szCs w:val="24"/>
        </w:rPr>
        <w:t xml:space="preserve"> Yáñez. La Nueva Cultura Política. Tendencias globales y casos latinoamericanos, Miño y Dávila Editores, Madrid.</w:t>
      </w:r>
    </w:p>
    <w:p w14:paraId="0000002E" w14:textId="77777777" w:rsidR="00EB1740" w:rsidRDefault="00570D2A">
      <w:pPr>
        <w:numPr>
          <w:ilvl w:val="0"/>
          <w:numId w:val="7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Actividad: Intercambio, discusión con actores del territorio (actividad sincrónica virtual)</w:t>
      </w:r>
    </w:p>
    <w:p w14:paraId="0000002F" w14:textId="77777777" w:rsidR="00EB1740" w:rsidRDefault="00EB1740">
      <w:pPr>
        <w:spacing w:after="0" w:line="360" w:lineRule="auto"/>
        <w:jc w:val="both"/>
        <w:rPr>
          <w:sz w:val="24"/>
          <w:szCs w:val="24"/>
        </w:rPr>
      </w:pPr>
    </w:p>
    <w:p w14:paraId="00000030" w14:textId="77777777" w:rsidR="00EB1740" w:rsidRDefault="00570D2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Módulo IV: Capacidades estata</w:t>
      </w:r>
      <w:r>
        <w:rPr>
          <w:b/>
          <w:sz w:val="24"/>
          <w:szCs w:val="24"/>
        </w:rPr>
        <w:t xml:space="preserve">les en la gestión pública local </w:t>
      </w:r>
    </w:p>
    <w:p w14:paraId="00000031" w14:textId="77777777" w:rsidR="00EB1740" w:rsidRDefault="00570D2A">
      <w:pPr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Martínez Nogueira, Roberto. 2002. «Las administraciones públicas paralelas y la construcción de capacidades institucionales: la gestión por proyectos y las unidades ejecutoras». Reforma y Democracia 24.</w:t>
      </w:r>
    </w:p>
    <w:p w14:paraId="00000032" w14:textId="77777777" w:rsidR="00EB1740" w:rsidRPr="006B5DD1" w:rsidRDefault="00570D2A">
      <w:pPr>
        <w:numPr>
          <w:ilvl w:val="0"/>
          <w:numId w:val="4"/>
        </w:numPr>
        <w:spacing w:after="0" w:line="360" w:lineRule="auto"/>
        <w:jc w:val="both"/>
        <w:rPr>
          <w:sz w:val="24"/>
          <w:szCs w:val="24"/>
          <w:lang w:val="en-US"/>
        </w:rPr>
      </w:pPr>
      <w:r w:rsidRPr="006B5DD1">
        <w:rPr>
          <w:sz w:val="24"/>
          <w:szCs w:val="24"/>
          <w:lang w:val="en-US"/>
        </w:rPr>
        <w:t xml:space="preserve">Grindle, Merilee S, y Mary E </w:t>
      </w:r>
      <w:proofErr w:type="spellStart"/>
      <w:r w:rsidRPr="006B5DD1">
        <w:rPr>
          <w:sz w:val="24"/>
          <w:szCs w:val="24"/>
          <w:lang w:val="en-US"/>
        </w:rPr>
        <w:t>Hilderbrand</w:t>
      </w:r>
      <w:proofErr w:type="spellEnd"/>
      <w:r w:rsidRPr="006B5DD1">
        <w:rPr>
          <w:sz w:val="24"/>
          <w:szCs w:val="24"/>
          <w:lang w:val="en-US"/>
        </w:rPr>
        <w:t xml:space="preserve">. 1995. «Building sustainable capacity in the public sector: what can be </w:t>
      </w:r>
      <w:proofErr w:type="gramStart"/>
      <w:r w:rsidRPr="006B5DD1">
        <w:rPr>
          <w:sz w:val="24"/>
          <w:szCs w:val="24"/>
          <w:lang w:val="en-US"/>
        </w:rPr>
        <w:t>done?»</w:t>
      </w:r>
      <w:proofErr w:type="gramEnd"/>
      <w:r w:rsidRPr="006B5DD1">
        <w:rPr>
          <w:sz w:val="24"/>
          <w:szCs w:val="24"/>
          <w:lang w:val="en-US"/>
        </w:rPr>
        <w:t xml:space="preserve"> Public Administration and Development 15 (5): 441-63.</w:t>
      </w:r>
    </w:p>
    <w:p w14:paraId="00000033" w14:textId="77777777" w:rsidR="00EB1740" w:rsidRDefault="00570D2A">
      <w:pPr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Idiart</w:t>
      </w:r>
      <w:proofErr w:type="spellEnd"/>
      <w:r>
        <w:rPr>
          <w:sz w:val="24"/>
          <w:szCs w:val="24"/>
        </w:rPr>
        <w:t xml:space="preserve">, Alma. 2007. «Capacidades institucionales, formulación e implementación de </w:t>
      </w:r>
      <w:r>
        <w:rPr>
          <w:sz w:val="24"/>
          <w:szCs w:val="24"/>
        </w:rPr>
        <w:t>programas sociales: Viejos y nuevos programas de salud y nutrición materno infantil en la Argentina». En Alonso, G. Capacidades estatales, instituciones y política social. Buenos aires, Argentina: Prometeo Libros Editorial.</w:t>
      </w:r>
    </w:p>
    <w:p w14:paraId="00000034" w14:textId="77777777" w:rsidR="00EB1740" w:rsidRDefault="00570D2A">
      <w:pPr>
        <w:numPr>
          <w:ilvl w:val="0"/>
          <w:numId w:val="4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Acuña, Carlos, y Mariana </w:t>
      </w:r>
      <w:proofErr w:type="spellStart"/>
      <w:r>
        <w:rPr>
          <w:sz w:val="24"/>
          <w:szCs w:val="24"/>
        </w:rPr>
        <w:t>Chudnov</w:t>
      </w:r>
      <w:r>
        <w:rPr>
          <w:sz w:val="24"/>
          <w:szCs w:val="24"/>
        </w:rPr>
        <w:t>sky</w:t>
      </w:r>
      <w:proofErr w:type="spellEnd"/>
      <w:r>
        <w:rPr>
          <w:sz w:val="24"/>
          <w:szCs w:val="24"/>
        </w:rPr>
        <w:t>. 2013. ¿Cuánto importan las instituciones?, Gobierno Estado y actores en la política argentina. 1a ed. Vol. 1. Argentina: Siglo xxi editores.</w:t>
      </w:r>
    </w:p>
    <w:p w14:paraId="00000035" w14:textId="77777777" w:rsidR="00EB1740" w:rsidRDefault="00570D2A">
      <w:pPr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6B5DD1">
        <w:rPr>
          <w:sz w:val="24"/>
          <w:szCs w:val="24"/>
          <w:lang w:val="en-US"/>
        </w:rPr>
        <w:t xml:space="preserve">Lombardo, E., &amp; Meier, P. 2008. «Framing gender equality in the European Union political discourse». </w:t>
      </w:r>
      <w:r>
        <w:rPr>
          <w:sz w:val="24"/>
          <w:szCs w:val="24"/>
        </w:rPr>
        <w:t xml:space="preserve">Social </w:t>
      </w:r>
      <w:proofErr w:type="spellStart"/>
      <w:r>
        <w:rPr>
          <w:sz w:val="24"/>
          <w:szCs w:val="24"/>
        </w:rPr>
        <w:t>Po</w:t>
      </w:r>
      <w:r>
        <w:rPr>
          <w:sz w:val="24"/>
          <w:szCs w:val="24"/>
        </w:rPr>
        <w:t>litics</w:t>
      </w:r>
      <w:proofErr w:type="spellEnd"/>
      <w:r>
        <w:rPr>
          <w:sz w:val="24"/>
          <w:szCs w:val="24"/>
        </w:rPr>
        <w:t xml:space="preserve"> 15(1): 101-29.</w:t>
      </w:r>
    </w:p>
    <w:p w14:paraId="00000036" w14:textId="77777777" w:rsidR="00EB1740" w:rsidRDefault="00EB1740">
      <w:pPr>
        <w:spacing w:after="120" w:line="360" w:lineRule="auto"/>
        <w:jc w:val="both"/>
        <w:rPr>
          <w:sz w:val="24"/>
          <w:szCs w:val="24"/>
        </w:rPr>
      </w:pPr>
    </w:p>
    <w:p w14:paraId="00000037" w14:textId="77777777" w:rsidR="00EB1740" w:rsidRDefault="00570D2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Módulo V: Las nuevas modalidades de participación y de gestión a nivel territorial, el enfoque de la gobernanza local</w:t>
      </w:r>
    </w:p>
    <w:p w14:paraId="00000038" w14:textId="77777777" w:rsidR="00EB1740" w:rsidRDefault="00570D2A">
      <w:pPr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Porras, F. (2007). Teorías de la gobernanza y estudios regionales. Secuencia, (69), 161-185.</w:t>
      </w:r>
    </w:p>
    <w:p w14:paraId="00000039" w14:textId="77777777" w:rsidR="00EB1740" w:rsidRDefault="00570D2A">
      <w:pPr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Peral, A. N. (2005). L</w:t>
      </w:r>
      <w:r>
        <w:rPr>
          <w:sz w:val="24"/>
          <w:szCs w:val="24"/>
        </w:rPr>
        <w:t>a gobernanza como modo emergente de gobierno y gestión pública. Gestión y Análisis de Políticas Públicas, (33-34).</w:t>
      </w:r>
    </w:p>
    <w:p w14:paraId="0000003A" w14:textId="77777777" w:rsidR="00EB1740" w:rsidRDefault="00570D2A">
      <w:pPr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Navarro, C. J. (2015). Innovación social y gobernanza urbana. Innovación Social y Políticas Urbanas en España, 43-58.</w:t>
      </w:r>
    </w:p>
    <w:p w14:paraId="0000003B" w14:textId="77777777" w:rsidR="00EB1740" w:rsidRDefault="00570D2A">
      <w:pPr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Isuani</w:t>
      </w:r>
      <w:proofErr w:type="spellEnd"/>
      <w:r>
        <w:rPr>
          <w:sz w:val="24"/>
          <w:szCs w:val="24"/>
        </w:rPr>
        <w:t>, F. (2005). Rede</w:t>
      </w:r>
      <w:r>
        <w:rPr>
          <w:sz w:val="24"/>
          <w:szCs w:val="24"/>
        </w:rPr>
        <w:t>s intergubernamentales para la implementación de programas sociales.</w:t>
      </w:r>
    </w:p>
    <w:p w14:paraId="0000003C" w14:textId="77777777" w:rsidR="00EB1740" w:rsidRDefault="00570D2A">
      <w:pPr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Carmona, Rodrigo (2006). Nuevas formas de gobierno y gestión pública en el escenario local. Algunos ejes de debate para el estímulo de procesos de desarrollo, en: Desarrollo Local. Una re</w:t>
      </w:r>
      <w:r>
        <w:rPr>
          <w:sz w:val="24"/>
          <w:szCs w:val="24"/>
        </w:rPr>
        <w:t>visión crítica del debate. Universidad Nacional de Quilmes y Universidad Nacional General Sarmiento. Espacio Editorial. Argentina.</w:t>
      </w:r>
    </w:p>
    <w:p w14:paraId="0000003D" w14:textId="77777777" w:rsidR="00EB1740" w:rsidRDefault="00570D2A">
      <w:pPr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Pírez</w:t>
      </w:r>
      <w:proofErr w:type="spellEnd"/>
      <w:r>
        <w:rPr>
          <w:sz w:val="24"/>
          <w:szCs w:val="24"/>
        </w:rPr>
        <w:t>, P. (2000). La participación de la sociedad civil en el gobierno de la ciudad: una mirada político institucional. Revis</w:t>
      </w:r>
      <w:r>
        <w:rPr>
          <w:sz w:val="24"/>
          <w:szCs w:val="24"/>
        </w:rPr>
        <w:t xml:space="preserve">ta de ciencias sociales, (11), 45-68. Disponible en RIDAA Repositorio Institucional Digital de Acceso Abierto http://ridaa.unq.edu.ar/handle/20.500.11807/1150 </w:t>
      </w:r>
    </w:p>
    <w:p w14:paraId="0000003E" w14:textId="77777777" w:rsidR="00EB1740" w:rsidRDefault="00570D2A">
      <w:pPr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Pírez</w:t>
      </w:r>
      <w:proofErr w:type="spellEnd"/>
      <w:r>
        <w:rPr>
          <w:sz w:val="24"/>
          <w:szCs w:val="24"/>
        </w:rPr>
        <w:t>, P. GOBERNABILIDAD METROPOLITANA O GOBIERNO URBANO.</w:t>
      </w:r>
    </w:p>
    <w:p w14:paraId="0000003F" w14:textId="77777777" w:rsidR="00EB1740" w:rsidRDefault="00EB1740">
      <w:pPr>
        <w:spacing w:after="120" w:line="360" w:lineRule="auto"/>
        <w:jc w:val="both"/>
        <w:rPr>
          <w:sz w:val="24"/>
          <w:szCs w:val="24"/>
        </w:rPr>
      </w:pPr>
    </w:p>
    <w:p w14:paraId="00000040" w14:textId="77777777" w:rsidR="00EB1740" w:rsidRDefault="00570D2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Modulo transversal: Caja de herramien</w:t>
      </w:r>
      <w:r>
        <w:rPr>
          <w:b/>
          <w:sz w:val="24"/>
          <w:szCs w:val="24"/>
        </w:rPr>
        <w:t xml:space="preserve">tas </w:t>
      </w:r>
    </w:p>
    <w:p w14:paraId="00000041" w14:textId="77777777" w:rsidR="00EB1740" w:rsidRDefault="00570D2A">
      <w:pPr>
        <w:numPr>
          <w:ilvl w:val="0"/>
          <w:numId w:val="5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PNUD (2011). </w:t>
      </w:r>
      <w:proofErr w:type="spellStart"/>
      <w:r>
        <w:rPr>
          <w:sz w:val="24"/>
          <w:szCs w:val="24"/>
        </w:rPr>
        <w:t>Guía</w:t>
      </w:r>
      <w:proofErr w:type="spellEnd"/>
      <w:r>
        <w:rPr>
          <w:sz w:val="24"/>
          <w:szCs w:val="24"/>
        </w:rPr>
        <w:t xml:space="preserve"> para la planificación local desde la perspectiva de los derechos humanos. PNUD Argentina: Buenos Aires. </w:t>
      </w:r>
      <w:proofErr w:type="spellStart"/>
      <w:r>
        <w:rPr>
          <w:sz w:val="24"/>
          <w:szCs w:val="24"/>
        </w:rPr>
        <w:t>Capítulos</w:t>
      </w:r>
      <w:proofErr w:type="spellEnd"/>
      <w:r>
        <w:rPr>
          <w:sz w:val="24"/>
          <w:szCs w:val="24"/>
        </w:rPr>
        <w:t xml:space="preserve"> 1, 2 y 3 (</w:t>
      </w:r>
      <w:proofErr w:type="spellStart"/>
      <w:r>
        <w:rPr>
          <w:sz w:val="24"/>
          <w:szCs w:val="24"/>
        </w:rPr>
        <w:t>pág</w:t>
      </w:r>
      <w:proofErr w:type="spellEnd"/>
      <w:r>
        <w:rPr>
          <w:sz w:val="24"/>
          <w:szCs w:val="24"/>
        </w:rPr>
        <w:t xml:space="preserve">. 8 a 45). </w:t>
      </w:r>
    </w:p>
    <w:p w14:paraId="00000042" w14:textId="77777777" w:rsidR="00EB1740" w:rsidRDefault="00570D2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Sandoval, Carlos (2015). La planificación participativa para lograr un cambio estructural con igualdad. Las estrategias de participación ciudadana en los procesos de planificación </w:t>
      </w:r>
      <w:proofErr w:type="spellStart"/>
      <w:r>
        <w:rPr>
          <w:color w:val="000000"/>
          <w:sz w:val="24"/>
          <w:szCs w:val="24"/>
        </w:rPr>
        <w:t>multiescalar</w:t>
      </w:r>
      <w:proofErr w:type="spellEnd"/>
      <w:r>
        <w:rPr>
          <w:color w:val="000000"/>
          <w:sz w:val="24"/>
          <w:szCs w:val="24"/>
        </w:rPr>
        <w:t xml:space="preserve">. Seria Manuales de la CEPAL. CEPAL: Santiago de Chile. </w:t>
      </w:r>
    </w:p>
    <w:p w14:paraId="00000043" w14:textId="77777777" w:rsidR="00EB1740" w:rsidRDefault="00570D2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TOP (20</w:t>
      </w:r>
      <w:r>
        <w:rPr>
          <w:color w:val="000000"/>
          <w:sz w:val="24"/>
          <w:szCs w:val="24"/>
        </w:rPr>
        <w:t xml:space="preserve">05). </w:t>
      </w:r>
      <w:proofErr w:type="spellStart"/>
      <w:r>
        <w:rPr>
          <w:color w:val="000000"/>
          <w:sz w:val="24"/>
          <w:szCs w:val="24"/>
        </w:rPr>
        <w:t>Guía</w:t>
      </w:r>
      <w:proofErr w:type="spellEnd"/>
      <w:r>
        <w:rPr>
          <w:color w:val="000000"/>
          <w:sz w:val="24"/>
          <w:szCs w:val="24"/>
        </w:rPr>
        <w:t xml:space="preserve"> para la </w:t>
      </w:r>
      <w:proofErr w:type="spellStart"/>
      <w:r>
        <w:rPr>
          <w:color w:val="000000"/>
          <w:sz w:val="24"/>
          <w:szCs w:val="24"/>
        </w:rPr>
        <w:t>elaboración</w:t>
      </w:r>
      <w:proofErr w:type="spellEnd"/>
      <w:r>
        <w:rPr>
          <w:color w:val="000000"/>
          <w:sz w:val="24"/>
          <w:szCs w:val="24"/>
        </w:rPr>
        <w:t xml:space="preserve"> de la matriz de producción externa. Centro de Desarrollo y Asistencia </w:t>
      </w:r>
      <w:proofErr w:type="spellStart"/>
      <w:r>
        <w:rPr>
          <w:color w:val="000000"/>
          <w:sz w:val="24"/>
          <w:szCs w:val="24"/>
        </w:rPr>
        <w:t>Técnica</w:t>
      </w:r>
      <w:proofErr w:type="spellEnd"/>
      <w:r>
        <w:rPr>
          <w:color w:val="000000"/>
          <w:sz w:val="24"/>
          <w:szCs w:val="24"/>
        </w:rPr>
        <w:t xml:space="preserve"> en </w:t>
      </w:r>
      <w:proofErr w:type="spellStart"/>
      <w:r>
        <w:rPr>
          <w:color w:val="000000"/>
          <w:sz w:val="24"/>
          <w:szCs w:val="24"/>
        </w:rPr>
        <w:t>Tecnología</w:t>
      </w:r>
      <w:proofErr w:type="spellEnd"/>
      <w:r>
        <w:rPr>
          <w:color w:val="000000"/>
          <w:sz w:val="24"/>
          <w:szCs w:val="24"/>
        </w:rPr>
        <w:t xml:space="preserve"> para la </w:t>
      </w:r>
      <w:proofErr w:type="spellStart"/>
      <w:r>
        <w:rPr>
          <w:color w:val="000000"/>
          <w:sz w:val="24"/>
          <w:szCs w:val="24"/>
        </w:rPr>
        <w:t>Organización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Pública</w:t>
      </w:r>
      <w:proofErr w:type="spellEnd"/>
      <w:r>
        <w:rPr>
          <w:color w:val="000000"/>
          <w:sz w:val="24"/>
          <w:szCs w:val="24"/>
        </w:rPr>
        <w:t xml:space="preserve">, Buenos Aires. </w:t>
      </w:r>
    </w:p>
    <w:p w14:paraId="00000044" w14:textId="77777777" w:rsidR="00EB1740" w:rsidRDefault="00570D2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TOP (2007). Guía para la elaboración del plan estratégico anual. Centro de Desarrol</w:t>
      </w:r>
      <w:r>
        <w:rPr>
          <w:color w:val="000000"/>
          <w:sz w:val="24"/>
          <w:szCs w:val="24"/>
        </w:rPr>
        <w:t xml:space="preserve">lo y Asistencia Técnica en Tecnología para la Organización Publica, Buenos Aires. </w:t>
      </w:r>
    </w:p>
    <w:p w14:paraId="00000045" w14:textId="77777777" w:rsidR="00EB1740" w:rsidRDefault="00570D2A">
      <w:pPr>
        <w:numPr>
          <w:ilvl w:val="0"/>
          <w:numId w:val="5"/>
        </w:numPr>
        <w:spacing w:after="0" w:line="48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Arzaluz</w:t>
      </w:r>
      <w:proofErr w:type="spellEnd"/>
      <w:r>
        <w:rPr>
          <w:sz w:val="24"/>
          <w:szCs w:val="24"/>
        </w:rPr>
        <w:t xml:space="preserve"> Solano, S. (2005). La utilización del estudio de caso en el análisis local. Región y sociedad, 17(32), 107-144.</w:t>
      </w:r>
    </w:p>
    <w:p w14:paraId="00000046" w14:textId="77777777" w:rsidR="00EB1740" w:rsidRDefault="00570D2A">
      <w:pPr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Oszlak</w:t>
      </w:r>
      <w:proofErr w:type="spellEnd"/>
      <w:r>
        <w:rPr>
          <w:sz w:val="24"/>
          <w:szCs w:val="24"/>
        </w:rPr>
        <w:t>, Oscar, y Edgardo Orellana. 2001. «El análisis</w:t>
      </w:r>
      <w:r>
        <w:rPr>
          <w:sz w:val="24"/>
          <w:szCs w:val="24"/>
        </w:rPr>
        <w:t xml:space="preserve"> de la capacidad institucional: aplicación de la metodología SADCI». Documento de trabajo.</w:t>
      </w:r>
    </w:p>
    <w:p w14:paraId="00000047" w14:textId="77777777" w:rsidR="00EB1740" w:rsidRDefault="00EB174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jc w:val="both"/>
        <w:rPr>
          <w:sz w:val="24"/>
          <w:szCs w:val="24"/>
        </w:rPr>
      </w:pPr>
    </w:p>
    <w:p w14:paraId="00000048" w14:textId="77777777" w:rsidR="00EB1740" w:rsidRDefault="00EB1740">
      <w:pPr>
        <w:spacing w:line="360" w:lineRule="auto"/>
        <w:jc w:val="both"/>
        <w:rPr>
          <w:sz w:val="24"/>
          <w:szCs w:val="24"/>
        </w:rPr>
      </w:pPr>
    </w:p>
    <w:p w14:paraId="00000049" w14:textId="77777777" w:rsidR="00EB1740" w:rsidRDefault="00EB1740">
      <w:pPr>
        <w:spacing w:after="0" w:line="360" w:lineRule="auto"/>
        <w:jc w:val="both"/>
        <w:rPr>
          <w:sz w:val="24"/>
          <w:szCs w:val="24"/>
        </w:rPr>
      </w:pPr>
    </w:p>
    <w:p w14:paraId="0000004A" w14:textId="77777777" w:rsidR="00EB1740" w:rsidRDefault="00EB1740">
      <w:pPr>
        <w:spacing w:line="360" w:lineRule="auto"/>
        <w:jc w:val="both"/>
        <w:rPr>
          <w:sz w:val="24"/>
          <w:szCs w:val="24"/>
        </w:rPr>
      </w:pPr>
    </w:p>
    <w:sectPr w:rsidR="00EB1740">
      <w:pgSz w:w="11900" w:h="16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17E6E"/>
    <w:multiLevelType w:val="multilevel"/>
    <w:tmpl w:val="32A417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8A19F0"/>
    <w:multiLevelType w:val="multilevel"/>
    <w:tmpl w:val="957EAEB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ABE7485"/>
    <w:multiLevelType w:val="multilevel"/>
    <w:tmpl w:val="B95A273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CD76946"/>
    <w:multiLevelType w:val="multilevel"/>
    <w:tmpl w:val="0526FBF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0A85D89"/>
    <w:multiLevelType w:val="multilevel"/>
    <w:tmpl w:val="5B9AA9B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4D21998"/>
    <w:multiLevelType w:val="multilevel"/>
    <w:tmpl w:val="171E4B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8A84B74"/>
    <w:multiLevelType w:val="multilevel"/>
    <w:tmpl w:val="B358D7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40"/>
    <w:rsid w:val="00570D2A"/>
    <w:rsid w:val="006B5DD1"/>
    <w:rsid w:val="00EB1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84D554D"/>
  <w15:docId w15:val="{8BF5F408-8C6D-9E40-9A0C-F8923FF3C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_trad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1731</Words>
  <Characters>9525</Characters>
  <Application>Microsoft Office Word</Application>
  <DocSecurity>0</DocSecurity>
  <Lines>79</Lines>
  <Paragraphs>22</Paragraphs>
  <ScaleCrop>false</ScaleCrop>
  <Company/>
  <LinksUpToDate>false</LinksUpToDate>
  <CharactersWithSpaces>11234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2020-08-04T18:22:00Z</dcterms:created>
  <dcterms:modified xsi:type="dcterms:W3CDTF">2020-08-04T18:22:00Z</dcterms:modified>
</cp:coreProperties>
</file>