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6AE219" w14:textId="77777777" w:rsidR="00C757D4" w:rsidRDefault="00E3362A">
      <w:pPr>
        <w:pStyle w:val="Textoindependiente"/>
        <w:ind w:left="3276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 w:eastAsia="en-US"/>
        </w:rPr>
        <w:drawing>
          <wp:inline distT="0" distB="0" distL="0" distR="0" wp14:anchorId="231D249F" wp14:editId="30129D7D">
            <wp:extent cx="2089659" cy="2093976"/>
            <wp:effectExtent l="0" t="0" r="0" b="0"/>
            <wp:docPr id="1073741825" name="officeArt object" descr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 descr="image1.jpe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9659" cy="20939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A70BAB7" w14:textId="77777777" w:rsidR="00C757D4" w:rsidRDefault="00C757D4">
      <w:pPr>
        <w:pStyle w:val="Textoindependiente"/>
        <w:ind w:left="0"/>
        <w:rPr>
          <w:rFonts w:ascii="Times New Roman" w:hAnsi="Times New Roman"/>
        </w:rPr>
      </w:pPr>
    </w:p>
    <w:p w14:paraId="71B7CBF4" w14:textId="77777777" w:rsidR="00C757D4" w:rsidRDefault="00C757D4">
      <w:pPr>
        <w:pStyle w:val="Textoindependiente"/>
        <w:ind w:left="0"/>
        <w:rPr>
          <w:rFonts w:ascii="Times New Roman" w:hAnsi="Times New Roman"/>
        </w:rPr>
      </w:pPr>
    </w:p>
    <w:p w14:paraId="331848CD" w14:textId="77777777" w:rsidR="00C757D4" w:rsidRDefault="00C757D4">
      <w:pPr>
        <w:pStyle w:val="Textoindependiente"/>
        <w:spacing w:before="10"/>
        <w:ind w:left="0"/>
        <w:rPr>
          <w:rFonts w:ascii="Times New Roman" w:hAnsi="Times New Roman"/>
        </w:rPr>
      </w:pPr>
    </w:p>
    <w:p w14:paraId="45ADAF5F" w14:textId="77777777" w:rsidR="00054CBA" w:rsidRDefault="00E3362A">
      <w:pPr>
        <w:pStyle w:val="Ttulo2"/>
        <w:spacing w:before="56" w:line="309" w:lineRule="auto"/>
        <w:ind w:left="3456" w:right="3217" w:hanging="3"/>
        <w:jc w:val="center"/>
        <w:rPr>
          <w:rStyle w:val="NoneA"/>
        </w:rPr>
      </w:pPr>
      <w:r>
        <w:rPr>
          <w:rStyle w:val="NoneA"/>
        </w:rPr>
        <w:t xml:space="preserve">UNIVERSIDAD </w:t>
      </w:r>
    </w:p>
    <w:p w14:paraId="332DB39E" w14:textId="77777777" w:rsidR="00054CBA" w:rsidRDefault="00E3362A">
      <w:pPr>
        <w:pStyle w:val="Ttulo2"/>
        <w:spacing w:before="56" w:line="309" w:lineRule="auto"/>
        <w:ind w:left="3456" w:right="3217" w:hanging="3"/>
        <w:jc w:val="center"/>
        <w:rPr>
          <w:rStyle w:val="NoneA"/>
        </w:rPr>
      </w:pPr>
      <w:r>
        <w:rPr>
          <w:rStyle w:val="NoneA"/>
        </w:rPr>
        <w:t xml:space="preserve">DE BUENOS AIRES </w:t>
      </w:r>
    </w:p>
    <w:p w14:paraId="7B5081A5" w14:textId="77777777" w:rsidR="00054CBA" w:rsidRDefault="00E3362A">
      <w:pPr>
        <w:pStyle w:val="Ttulo2"/>
        <w:spacing w:before="56" w:line="309" w:lineRule="auto"/>
        <w:ind w:left="3456" w:right="3217" w:hanging="3"/>
        <w:jc w:val="center"/>
        <w:rPr>
          <w:rStyle w:val="NoneA"/>
        </w:rPr>
      </w:pPr>
      <w:r>
        <w:rPr>
          <w:rStyle w:val="NoneA"/>
        </w:rPr>
        <w:t xml:space="preserve">FACULTAD DE </w:t>
      </w:r>
    </w:p>
    <w:p w14:paraId="5A8AA18F" w14:textId="77777777" w:rsidR="00C757D4" w:rsidRDefault="00E3362A">
      <w:pPr>
        <w:pStyle w:val="Ttulo2"/>
        <w:spacing w:before="56" w:line="309" w:lineRule="auto"/>
        <w:ind w:left="3456" w:right="3217" w:hanging="3"/>
        <w:jc w:val="center"/>
      </w:pPr>
      <w:r>
        <w:rPr>
          <w:rStyle w:val="NoneA"/>
        </w:rPr>
        <w:t>CIENCIAS SOCIALES</w:t>
      </w:r>
    </w:p>
    <w:p w14:paraId="1364C64A" w14:textId="77777777" w:rsidR="00C757D4" w:rsidRDefault="00E3362A">
      <w:pPr>
        <w:pStyle w:val="BodyA"/>
        <w:spacing w:before="1" w:line="688" w:lineRule="exact"/>
        <w:ind w:left="3929" w:right="3691"/>
        <w:jc w:val="center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OPINION PÚ</w:t>
      </w:r>
      <w:r w:rsidRPr="00054CBA">
        <w:rPr>
          <w:rFonts w:ascii="Helvetica" w:hAnsi="Helvetica"/>
          <w:b/>
          <w:bCs/>
          <w:lang w:val="es-AR"/>
        </w:rPr>
        <w:t>BLICA PROGRAMA</w:t>
      </w:r>
    </w:p>
    <w:p w14:paraId="1C17C878" w14:textId="77777777" w:rsidR="00C757D4" w:rsidRDefault="00E3362A">
      <w:pPr>
        <w:pStyle w:val="BodyA"/>
        <w:spacing w:line="268" w:lineRule="exact"/>
        <w:ind w:left="241"/>
        <w:jc w:val="center"/>
        <w:rPr>
          <w:rFonts w:ascii="Helvetica" w:eastAsia="Helvetica" w:hAnsi="Helvetica" w:cs="Helvetica"/>
          <w:b/>
          <w:bCs/>
          <w:lang w:val="es-ES_tradnl"/>
        </w:rPr>
      </w:pPr>
      <w:r>
        <w:rPr>
          <w:rFonts w:ascii="Helvetica" w:hAnsi="Helvetica"/>
          <w:b/>
          <w:bCs/>
          <w:lang w:val="es-ES_tradnl"/>
        </w:rPr>
        <w:t>Y CRONOGRAMA DE LECTURA DE TEXTOS</w:t>
      </w:r>
    </w:p>
    <w:p w14:paraId="5772774A" w14:textId="77777777" w:rsidR="00C757D4" w:rsidRDefault="00C757D4">
      <w:pPr>
        <w:pStyle w:val="Textoindependiente"/>
        <w:ind w:left="0"/>
        <w:rPr>
          <w:rFonts w:ascii="Helvetica" w:eastAsia="Helvetica" w:hAnsi="Helvetica" w:cs="Helvetica"/>
          <w:b/>
          <w:bCs/>
          <w:sz w:val="22"/>
          <w:szCs w:val="22"/>
        </w:rPr>
      </w:pPr>
    </w:p>
    <w:p w14:paraId="5D572799" w14:textId="77777777" w:rsidR="00C757D4" w:rsidRDefault="00C757D4">
      <w:pPr>
        <w:pStyle w:val="Textoindependiente"/>
        <w:ind w:left="0"/>
        <w:rPr>
          <w:rFonts w:ascii="Helvetica" w:eastAsia="Helvetica" w:hAnsi="Helvetica" w:cs="Helvetica"/>
          <w:b/>
          <w:bCs/>
          <w:sz w:val="22"/>
          <w:szCs w:val="22"/>
        </w:rPr>
      </w:pPr>
    </w:p>
    <w:p w14:paraId="739710FD" w14:textId="77777777" w:rsidR="00C757D4" w:rsidRDefault="00C757D4">
      <w:pPr>
        <w:pStyle w:val="Textoindependiente"/>
        <w:spacing w:before="9"/>
        <w:ind w:left="0"/>
        <w:rPr>
          <w:rFonts w:ascii="Helvetica" w:eastAsia="Helvetica" w:hAnsi="Helvetica" w:cs="Helvetica"/>
          <w:b/>
          <w:bCs/>
          <w:sz w:val="18"/>
          <w:szCs w:val="18"/>
        </w:rPr>
      </w:pPr>
    </w:p>
    <w:p w14:paraId="0573B625" w14:textId="77777777" w:rsidR="00C757D4" w:rsidRDefault="00E3362A">
      <w:pPr>
        <w:pStyle w:val="BodyA"/>
        <w:ind w:left="230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  <w:lang w:val="es-ES_tradnl"/>
        </w:rPr>
        <w:t>Profesora Titular: N</w:t>
      </w:r>
      <w:r>
        <w:rPr>
          <w:rFonts w:ascii="Helvetica" w:hAnsi="Helvetica"/>
          <w:b/>
          <w:bCs/>
          <w:lang w:val="fr-FR"/>
        </w:rPr>
        <w:t>é</w:t>
      </w:r>
      <w:r>
        <w:rPr>
          <w:rFonts w:ascii="Helvetica" w:hAnsi="Helvetica"/>
          <w:b/>
          <w:bCs/>
        </w:rPr>
        <w:t>lida Archenti</w:t>
      </w:r>
    </w:p>
    <w:p w14:paraId="431F6336" w14:textId="77777777" w:rsidR="00C757D4" w:rsidRDefault="00C757D4">
      <w:pPr>
        <w:pStyle w:val="Textoindependiente"/>
        <w:ind w:left="0"/>
        <w:rPr>
          <w:rFonts w:ascii="Helvetica" w:eastAsia="Helvetica" w:hAnsi="Helvetica" w:cs="Helvetica"/>
          <w:b/>
          <w:bCs/>
          <w:sz w:val="22"/>
          <w:szCs w:val="22"/>
        </w:rPr>
      </w:pPr>
    </w:p>
    <w:p w14:paraId="4A7DBF33" w14:textId="2B78319B" w:rsidR="00054CBA" w:rsidRDefault="00E3362A" w:rsidP="00BF6A86">
      <w:pPr>
        <w:pStyle w:val="BodyA"/>
        <w:spacing w:before="152" w:line="616" w:lineRule="auto"/>
        <w:ind w:left="230" w:right="2389"/>
        <w:rPr>
          <w:rFonts w:ascii="Helvetica" w:hAnsi="Helvetica"/>
          <w:b/>
          <w:bCs/>
          <w:lang w:val="es-ES_tradnl"/>
        </w:rPr>
      </w:pPr>
      <w:r>
        <w:rPr>
          <w:rFonts w:ascii="Helvetica" w:hAnsi="Helvetica"/>
          <w:b/>
          <w:bCs/>
          <w:lang w:val="es-ES_tradnl"/>
        </w:rPr>
        <w:t>Profesoras Adjuntas: Liliana Findling y Merc</w:t>
      </w:r>
      <w:r w:rsidR="00BF6A86">
        <w:rPr>
          <w:rFonts w:ascii="Helvetica" w:hAnsi="Helvetica"/>
          <w:b/>
          <w:bCs/>
          <w:lang w:val="es-ES_tradnl"/>
        </w:rPr>
        <w:t>e</w:t>
      </w:r>
      <w:r>
        <w:rPr>
          <w:rFonts w:ascii="Helvetica" w:hAnsi="Helvetica"/>
          <w:b/>
          <w:bCs/>
          <w:lang w:val="es-ES_tradnl"/>
        </w:rPr>
        <w:t xml:space="preserve">des Boschi </w:t>
      </w:r>
    </w:p>
    <w:p w14:paraId="551CF539" w14:textId="77777777" w:rsidR="00C757D4" w:rsidRDefault="00E3362A">
      <w:pPr>
        <w:pStyle w:val="BodyA"/>
        <w:spacing w:before="152" w:line="616" w:lineRule="auto"/>
        <w:ind w:left="230" w:right="4439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  <w:lang w:val="es-ES_tradnl"/>
        </w:rPr>
        <w:t>Jefe de Trabajos Pr</w:t>
      </w:r>
      <w:r>
        <w:rPr>
          <w:rFonts w:ascii="Helvetica" w:hAnsi="Helvetica"/>
          <w:b/>
          <w:bCs/>
        </w:rPr>
        <w:t>á</w:t>
      </w:r>
      <w:r>
        <w:rPr>
          <w:rFonts w:ascii="Helvetica" w:hAnsi="Helvetica"/>
          <w:b/>
          <w:bCs/>
          <w:lang w:val="es-ES_tradnl"/>
        </w:rPr>
        <w:t>cticos: Tom</w:t>
      </w:r>
      <w:r>
        <w:rPr>
          <w:rFonts w:ascii="Helvetica" w:hAnsi="Helvetica"/>
          <w:b/>
          <w:bCs/>
        </w:rPr>
        <w:t>ás Bieda</w:t>
      </w:r>
    </w:p>
    <w:p w14:paraId="52F8628C" w14:textId="2A947AC3" w:rsidR="00C757D4" w:rsidRDefault="00E3362A" w:rsidP="00BF6A86">
      <w:pPr>
        <w:pStyle w:val="BodyA"/>
        <w:ind w:left="284" w:right="1107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  <w:lang w:val="es-ES_tradnl"/>
        </w:rPr>
        <w:t>Docentes a cargo de los pr</w:t>
      </w:r>
      <w:r>
        <w:rPr>
          <w:rFonts w:ascii="Helvetica" w:hAnsi="Helvetica"/>
          <w:b/>
          <w:bCs/>
        </w:rPr>
        <w:t xml:space="preserve">ácticos: Sandra Choroszczucha - Adrián Miranda </w:t>
      </w:r>
      <w:r w:rsidR="00BF6A86">
        <w:rPr>
          <w:rFonts w:ascii="Helvetica" w:hAnsi="Helvetica"/>
          <w:b/>
          <w:bCs/>
        </w:rPr>
        <w:tab/>
      </w:r>
      <w:r w:rsidR="00BF6A86">
        <w:rPr>
          <w:rFonts w:ascii="Helvetica" w:hAnsi="Helvetica"/>
          <w:b/>
          <w:bCs/>
        </w:rPr>
        <w:tab/>
      </w:r>
      <w:r w:rsidR="00BF6A86">
        <w:rPr>
          <w:rFonts w:ascii="Helvetica" w:hAnsi="Helvetica"/>
          <w:b/>
          <w:bCs/>
        </w:rPr>
        <w:tab/>
      </w:r>
      <w:r w:rsidR="00BF6A86">
        <w:rPr>
          <w:rFonts w:ascii="Helvetica" w:hAnsi="Helvetica"/>
          <w:b/>
          <w:bCs/>
        </w:rPr>
        <w:tab/>
      </w:r>
      <w:r w:rsidR="00BF6A86">
        <w:rPr>
          <w:rFonts w:ascii="Helvetica" w:hAnsi="Helvetica"/>
          <w:b/>
          <w:bCs/>
        </w:rPr>
        <w:tab/>
        <w:t xml:space="preserve">                   </w:t>
      </w:r>
      <w:r>
        <w:rPr>
          <w:rFonts w:ascii="Helvetica" w:hAnsi="Helvetica"/>
          <w:b/>
          <w:bCs/>
        </w:rPr>
        <w:t>María Bel</w:t>
      </w:r>
      <w:r>
        <w:rPr>
          <w:rFonts w:ascii="Helvetica" w:hAnsi="Helvetica"/>
          <w:b/>
          <w:bCs/>
          <w:lang w:val="fr-FR"/>
        </w:rPr>
        <w:t>é</w:t>
      </w:r>
      <w:r>
        <w:rPr>
          <w:rFonts w:ascii="Helvetica" w:hAnsi="Helvetica"/>
          <w:b/>
          <w:bCs/>
        </w:rPr>
        <w:t>n Sotelo</w:t>
      </w:r>
    </w:p>
    <w:p w14:paraId="1DE982B5" w14:textId="77777777" w:rsidR="00C757D4" w:rsidRDefault="00C757D4">
      <w:pPr>
        <w:pStyle w:val="BodyA"/>
        <w:sectPr w:rsidR="00C757D4">
          <w:headerReference w:type="default" r:id="rId9"/>
          <w:footerReference w:type="default" r:id="rId10"/>
          <w:pgSz w:w="11920" w:h="16840"/>
          <w:pgMar w:top="960" w:right="1140" w:bottom="280" w:left="1020" w:header="720" w:footer="720" w:gutter="0"/>
          <w:cols w:space="720"/>
        </w:sectPr>
      </w:pPr>
    </w:p>
    <w:p w14:paraId="2248182C" w14:textId="77777777" w:rsidR="00C757D4" w:rsidRDefault="00C757D4">
      <w:pPr>
        <w:pStyle w:val="Textoindependiente"/>
        <w:spacing w:before="8"/>
        <w:ind w:left="0"/>
        <w:rPr>
          <w:rFonts w:ascii="Helvetica" w:eastAsia="Helvetica" w:hAnsi="Helvetica" w:cs="Helvetica"/>
          <w:b/>
          <w:bCs/>
          <w:sz w:val="24"/>
          <w:szCs w:val="24"/>
        </w:rPr>
      </w:pPr>
    </w:p>
    <w:p w14:paraId="42D40F39" w14:textId="2E8FD999" w:rsidR="00C757D4" w:rsidRDefault="00190EA1">
      <w:pPr>
        <w:pStyle w:val="BodyA"/>
        <w:spacing w:before="57"/>
        <w:ind w:left="3929" w:right="3693"/>
        <w:jc w:val="center"/>
        <w:rPr>
          <w:rFonts w:ascii="Helvetica" w:eastAsia="Helvetica" w:hAnsi="Helvetica" w:cs="Helvetica"/>
          <w:b/>
          <w:bCs/>
          <w:lang w:val="es-ES_tradnl"/>
        </w:rPr>
      </w:pPr>
      <w:r>
        <w:rPr>
          <w:rFonts w:ascii="Helvetica" w:hAnsi="Helvetica"/>
          <w:b/>
          <w:bCs/>
          <w:lang w:val="es-ES_tradnl"/>
        </w:rPr>
        <w:t>2do</w:t>
      </w:r>
      <w:r w:rsidR="00E3362A">
        <w:rPr>
          <w:rFonts w:ascii="Helvetica" w:hAnsi="Helvetica"/>
          <w:b/>
          <w:bCs/>
          <w:lang w:val="es-ES_tradnl"/>
        </w:rPr>
        <w:t xml:space="preserve"> Cuatrimestre 2020</w:t>
      </w:r>
    </w:p>
    <w:p w14:paraId="5C58E33C" w14:textId="77777777" w:rsidR="00C757D4" w:rsidRDefault="00C757D4">
      <w:pPr>
        <w:pStyle w:val="Textoindependiente"/>
        <w:spacing w:before="9"/>
        <w:ind w:left="0"/>
        <w:rPr>
          <w:rFonts w:ascii="Helvetica" w:eastAsia="Helvetica" w:hAnsi="Helvetica" w:cs="Helvetica"/>
          <w:b/>
          <w:bCs/>
          <w:sz w:val="18"/>
          <w:szCs w:val="18"/>
        </w:rPr>
      </w:pPr>
    </w:p>
    <w:p w14:paraId="5912535B" w14:textId="77777777" w:rsidR="00C757D4" w:rsidRDefault="00E3362A">
      <w:pPr>
        <w:pStyle w:val="BodyA"/>
        <w:ind w:left="230"/>
        <w:rPr>
          <w:rFonts w:ascii="Helvetica" w:eastAsia="Helvetica" w:hAnsi="Helvetica" w:cs="Helvetica"/>
          <w:b/>
          <w:bCs/>
          <w:lang w:val="pt-PT"/>
        </w:rPr>
      </w:pPr>
      <w:r>
        <w:rPr>
          <w:rFonts w:ascii="Helvetica" w:hAnsi="Helvetica"/>
          <w:b/>
          <w:bCs/>
          <w:lang w:val="pt-PT"/>
        </w:rPr>
        <w:t>Objetivos</w:t>
      </w:r>
    </w:p>
    <w:p w14:paraId="2F14ACBE" w14:textId="77777777" w:rsidR="00C757D4" w:rsidRDefault="00E3362A">
      <w:pPr>
        <w:pStyle w:val="Prrafodelista"/>
        <w:numPr>
          <w:ilvl w:val="0"/>
          <w:numId w:val="2"/>
        </w:numPr>
        <w:spacing w:before="122" w:line="237" w:lineRule="auto"/>
        <w:ind w:right="916"/>
      </w:pPr>
      <w:r>
        <w:rPr>
          <w:rStyle w:val="NoneA"/>
        </w:rPr>
        <w:t>Introducir la temática de la opinión pública con relación al estudio de actitudes políticas y el comportamiento electoral de la</w:t>
      </w:r>
      <w:r>
        <w:t xml:space="preserve"> </w:t>
      </w:r>
      <w:r>
        <w:rPr>
          <w:rStyle w:val="NoneA"/>
        </w:rPr>
        <w:t>población.</w:t>
      </w:r>
    </w:p>
    <w:p w14:paraId="4733B0F7" w14:textId="77777777" w:rsidR="00C757D4" w:rsidRDefault="00E3362A">
      <w:pPr>
        <w:pStyle w:val="Prrafodelista"/>
        <w:numPr>
          <w:ilvl w:val="0"/>
          <w:numId w:val="2"/>
        </w:numPr>
        <w:spacing w:before="124"/>
        <w:ind w:right="1009"/>
      </w:pPr>
      <w:r>
        <w:rPr>
          <w:rStyle w:val="NoneA"/>
        </w:rPr>
        <w:t>Analizar el concepto de opinión pública y su proceso de formación en los autores clásicos y contemporáneos de la ciencia</w:t>
      </w:r>
      <w:r>
        <w:t xml:space="preserve"> </w:t>
      </w:r>
      <w:r>
        <w:rPr>
          <w:rStyle w:val="NoneA"/>
        </w:rPr>
        <w:t>política.</w:t>
      </w:r>
    </w:p>
    <w:p w14:paraId="2518D98F" w14:textId="77777777" w:rsidR="00C757D4" w:rsidRDefault="00E3362A">
      <w:pPr>
        <w:pStyle w:val="Prrafodelista"/>
        <w:numPr>
          <w:ilvl w:val="0"/>
          <w:numId w:val="2"/>
        </w:numPr>
        <w:spacing w:before="122" w:line="237" w:lineRule="auto"/>
        <w:ind w:right="594"/>
      </w:pPr>
      <w:r>
        <w:rPr>
          <w:rStyle w:val="NoneA"/>
        </w:rPr>
        <w:t>Indagar acerca de los procesos de comunicación política y las relaciones entre opinión pública y medios de comunicación de</w:t>
      </w:r>
      <w:r>
        <w:t xml:space="preserve"> </w:t>
      </w:r>
      <w:r>
        <w:rPr>
          <w:rStyle w:val="NoneA"/>
        </w:rPr>
        <w:t>masas.</w:t>
      </w:r>
    </w:p>
    <w:p w14:paraId="455F1705" w14:textId="77777777" w:rsidR="00C757D4" w:rsidRDefault="00E3362A">
      <w:pPr>
        <w:pStyle w:val="Prrafodelista"/>
        <w:numPr>
          <w:ilvl w:val="0"/>
          <w:numId w:val="2"/>
        </w:numPr>
        <w:spacing w:before="125"/>
      </w:pPr>
      <w:r>
        <w:rPr>
          <w:rStyle w:val="NoneA"/>
        </w:rPr>
        <w:t>Generar herramientas conceptuales para el análisis de las campañas</w:t>
      </w:r>
      <w:r>
        <w:t xml:space="preserve"> </w:t>
      </w:r>
      <w:r>
        <w:rPr>
          <w:rStyle w:val="NoneA"/>
        </w:rPr>
        <w:t>políticas.</w:t>
      </w:r>
    </w:p>
    <w:p w14:paraId="6C02ED03" w14:textId="77777777" w:rsidR="00C757D4" w:rsidRDefault="00E3362A">
      <w:pPr>
        <w:pStyle w:val="Prrafodelista"/>
        <w:numPr>
          <w:ilvl w:val="0"/>
          <w:numId w:val="2"/>
        </w:numPr>
        <w:spacing w:before="120"/>
        <w:ind w:right="365"/>
      </w:pPr>
      <w:r>
        <w:rPr>
          <w:rStyle w:val="NoneA"/>
        </w:rPr>
        <w:t>Promover la reflexión sobre los alcances y limitaciones de los métodos y técnicas para la medición de la opinión</w:t>
      </w:r>
      <w:r>
        <w:t xml:space="preserve"> </w:t>
      </w:r>
      <w:r>
        <w:rPr>
          <w:rStyle w:val="NoneA"/>
        </w:rPr>
        <w:t>pública.</w:t>
      </w:r>
    </w:p>
    <w:p w14:paraId="474B6FE5" w14:textId="77777777" w:rsidR="00C757D4" w:rsidRDefault="00C757D4">
      <w:pPr>
        <w:pStyle w:val="Textoindependiente"/>
        <w:ind w:left="0"/>
        <w:rPr>
          <w:rStyle w:val="NoneA"/>
          <w:sz w:val="22"/>
          <w:szCs w:val="22"/>
        </w:rPr>
      </w:pPr>
    </w:p>
    <w:p w14:paraId="34107BEF" w14:textId="77777777" w:rsidR="00C757D4" w:rsidRDefault="00C757D4">
      <w:pPr>
        <w:pStyle w:val="Textoindependiente"/>
        <w:spacing w:before="9"/>
        <w:ind w:left="0"/>
        <w:rPr>
          <w:rStyle w:val="NoneA"/>
          <w:sz w:val="19"/>
          <w:szCs w:val="19"/>
        </w:rPr>
      </w:pPr>
    </w:p>
    <w:p w14:paraId="776F4E32" w14:textId="77777777" w:rsidR="00C757D4" w:rsidRDefault="00E3362A">
      <w:pPr>
        <w:pStyle w:val="BodyA"/>
        <w:ind w:left="230"/>
        <w:rPr>
          <w:rFonts w:ascii="Helvetica" w:eastAsia="Helvetica" w:hAnsi="Helvetica" w:cs="Helvetica"/>
          <w:b/>
          <w:bCs/>
          <w:lang w:val="es-ES_tradnl"/>
        </w:rPr>
      </w:pPr>
      <w:r>
        <w:rPr>
          <w:rFonts w:ascii="Helvetica" w:hAnsi="Helvetica"/>
          <w:b/>
          <w:bCs/>
          <w:lang w:val="es-ES_tradnl"/>
        </w:rPr>
        <w:t>Contenidos</w:t>
      </w:r>
    </w:p>
    <w:p w14:paraId="0417D438" w14:textId="77777777" w:rsidR="00C757D4" w:rsidRDefault="00E3362A">
      <w:pPr>
        <w:pStyle w:val="Prrafodelista"/>
        <w:numPr>
          <w:ilvl w:val="0"/>
          <w:numId w:val="2"/>
        </w:numPr>
        <w:spacing w:before="118"/>
      </w:pPr>
      <w:r>
        <w:rPr>
          <w:rStyle w:val="NoneA"/>
        </w:rPr>
        <w:t>Unidad I: Conceptos y Teorías de la opinión</w:t>
      </w:r>
      <w:r>
        <w:t xml:space="preserve"> </w:t>
      </w:r>
      <w:r>
        <w:rPr>
          <w:rStyle w:val="NoneA"/>
        </w:rPr>
        <w:t>pública.</w:t>
      </w:r>
    </w:p>
    <w:p w14:paraId="21352C28" w14:textId="77777777" w:rsidR="00C757D4" w:rsidRDefault="00E3362A">
      <w:pPr>
        <w:pStyle w:val="Prrafodelista"/>
        <w:numPr>
          <w:ilvl w:val="0"/>
          <w:numId w:val="2"/>
        </w:numPr>
        <w:spacing w:before="122"/>
      </w:pPr>
      <w:r>
        <w:rPr>
          <w:rStyle w:val="NoneA"/>
        </w:rPr>
        <w:t>Unidad II: Opinión pública y comunicación</w:t>
      </w:r>
      <w:r>
        <w:t xml:space="preserve"> </w:t>
      </w:r>
      <w:r>
        <w:rPr>
          <w:rStyle w:val="NoneA"/>
        </w:rPr>
        <w:t>política.</w:t>
      </w:r>
    </w:p>
    <w:p w14:paraId="0FEBBCC5" w14:textId="012AF94E" w:rsidR="00C757D4" w:rsidRDefault="00E3362A">
      <w:pPr>
        <w:pStyle w:val="Prrafodelista"/>
        <w:numPr>
          <w:ilvl w:val="0"/>
          <w:numId w:val="2"/>
        </w:numPr>
        <w:spacing w:before="121"/>
      </w:pPr>
      <w:r>
        <w:rPr>
          <w:rStyle w:val="NoneA"/>
        </w:rPr>
        <w:t>Unidad III: Campañas electorales</w:t>
      </w:r>
      <w:r w:rsidR="00190EA1">
        <w:rPr>
          <w:rStyle w:val="NoneA"/>
        </w:rPr>
        <w:t xml:space="preserve"> y</w:t>
      </w:r>
      <w:r>
        <w:rPr>
          <w:rStyle w:val="NoneA"/>
        </w:rPr>
        <w:t xml:space="preserve"> estrategias para su diseño y</w:t>
      </w:r>
      <w:r>
        <w:t xml:space="preserve"> </w:t>
      </w:r>
      <w:r>
        <w:rPr>
          <w:rStyle w:val="NoneA"/>
        </w:rPr>
        <w:t>análisi</w:t>
      </w:r>
      <w:r w:rsidR="00190EA1">
        <w:rPr>
          <w:rStyle w:val="NoneA"/>
        </w:rPr>
        <w:t>s.</w:t>
      </w:r>
      <w:r>
        <w:rPr>
          <w:rStyle w:val="NoneA"/>
        </w:rPr>
        <w:t xml:space="preserve"> </w:t>
      </w:r>
    </w:p>
    <w:p w14:paraId="61B59AEB" w14:textId="77777777" w:rsidR="00C757D4" w:rsidRDefault="00C757D4">
      <w:pPr>
        <w:pStyle w:val="Textoindependiente"/>
        <w:ind w:left="0"/>
        <w:rPr>
          <w:rStyle w:val="NoneA"/>
          <w:sz w:val="22"/>
          <w:szCs w:val="22"/>
        </w:rPr>
      </w:pPr>
    </w:p>
    <w:p w14:paraId="0F0522E8" w14:textId="77777777" w:rsidR="00C757D4" w:rsidRDefault="00C757D4">
      <w:pPr>
        <w:pStyle w:val="Textoindependiente"/>
        <w:spacing w:before="6"/>
        <w:ind w:left="0"/>
        <w:rPr>
          <w:rStyle w:val="NoneA"/>
          <w:sz w:val="19"/>
          <w:szCs w:val="19"/>
        </w:rPr>
      </w:pPr>
    </w:p>
    <w:p w14:paraId="5318E995" w14:textId="53348038" w:rsidR="00C757D4" w:rsidRDefault="00E3362A">
      <w:pPr>
        <w:pStyle w:val="BodyA"/>
        <w:ind w:left="230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  <w:lang w:val="es-ES_tradnl"/>
        </w:rPr>
        <w:t>Evaluació</w:t>
      </w:r>
      <w:r>
        <w:rPr>
          <w:rFonts w:ascii="Helvetica" w:hAnsi="Helvetica"/>
          <w:b/>
          <w:bCs/>
        </w:rPr>
        <w:t>n</w:t>
      </w:r>
    </w:p>
    <w:p w14:paraId="2027BEC9" w14:textId="2EB5E1E7" w:rsidR="00190EA1" w:rsidRDefault="00190EA1">
      <w:pPr>
        <w:pStyle w:val="BodyA"/>
        <w:ind w:left="230"/>
        <w:rPr>
          <w:rFonts w:ascii="Helvetica" w:eastAsia="Helvetica" w:hAnsi="Helvetica" w:cs="Helvetica"/>
          <w:b/>
          <w:bCs/>
        </w:rPr>
      </w:pPr>
      <w:r>
        <w:rPr>
          <w:rFonts w:ascii="Helvetica" w:eastAsia="Helvetica" w:hAnsi="Helvetica" w:cs="Helvetica"/>
          <w:b/>
          <w:bCs/>
          <w:noProof/>
          <w:lang w:val="en-US" w:eastAsia="en-US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82C25" wp14:editId="04F9B12B">
                <wp:simplePos x="0" y="0"/>
                <wp:positionH relativeFrom="column">
                  <wp:posOffset>266700</wp:posOffset>
                </wp:positionH>
                <wp:positionV relativeFrom="paragraph">
                  <wp:posOffset>88276</wp:posOffset>
                </wp:positionV>
                <wp:extent cx="6044750" cy="1610315"/>
                <wp:effectExtent l="50800" t="38100" r="51435" b="793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4750" cy="1610315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tx1"/>
                          </a:solidFill>
                          <a:prstDash val="solid"/>
                          <a:round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45718" tIns="45718" rIns="45718" bIns="45718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7D90F9" id="Rectangle 1" o:spid="_x0000_s1026" style="position:absolute;margin-left:21pt;margin-top:6.95pt;width:475.95pt;height:12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" filled="f" strokecolor="black [3213]" strokeweight="2pt">
                <v:stroke joinstyle="round"/>
                <v:shadow on="t" color="black" opacity="22937f" origin=",.5" offset="0,.63889mm"/>
                <v:textbox style="mso-fit-shape-to-text:t" inset="1.2699mm,1.2699mm,1.2699mm,1.2699mm"/>
              </v:rect>
            </w:pict>
          </mc:Fallback>
        </mc:AlternateContent>
      </w:r>
    </w:p>
    <w:p w14:paraId="4FA32CEB" w14:textId="77777777" w:rsidR="00190EA1" w:rsidRPr="00190EA1" w:rsidRDefault="00190EA1" w:rsidP="00190EA1">
      <w:pPr>
        <w:pStyle w:val="Textoindependiente"/>
        <w:rPr>
          <w:sz w:val="22"/>
          <w:szCs w:val="2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90EA1">
        <w:rPr>
          <w:b/>
          <w:bCs/>
          <w:sz w:val="22"/>
          <w:szCs w:val="22"/>
          <w:lang w:val="es-ES"/>
          <w14:textOutline w14:w="12700" w14:cap="flat" w14:cmpd="sng" w14:algn="ctr">
            <w14:noFill/>
            <w14:prstDash w14:val="solid"/>
            <w14:miter w14:lim="400000"/>
          </w14:textOutline>
        </w:rPr>
        <w:t>REGIMEN DE EVALUACION PARA 2DO CUATRIMESTRE 2020</w:t>
      </w:r>
    </w:p>
    <w:p w14:paraId="41FF2231" w14:textId="77777777" w:rsidR="00190EA1" w:rsidRPr="00190EA1" w:rsidRDefault="00190EA1" w:rsidP="00190EA1">
      <w:pPr>
        <w:pStyle w:val="Textoindependiente"/>
        <w:rPr>
          <w:sz w:val="22"/>
          <w:szCs w:val="2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90EA1">
        <w:rPr>
          <w:sz w:val="22"/>
          <w:szCs w:val="22"/>
          <w:lang w:val="es-ES"/>
          <w14:textOutline w14:w="12700" w14:cap="flat" w14:cmpd="sng" w14:algn="ctr">
            <w14:noFill/>
            <w14:prstDash w14:val="solid"/>
            <w14:miter w14:lim="400000"/>
          </w14:textOutline>
        </w:rPr>
        <w:t>Dada la excepcionalidad del cuatrimestre y el desarrollo a distancia y virtual de la materia, habrá dos instancias de evaluación domiciliaria (cuyas características se informarán oportunamente). El acceso a la promoción de la materia será con un promedio de 7 o más en las dos instancias.</w:t>
      </w:r>
    </w:p>
    <w:p w14:paraId="73CF7E13" w14:textId="77777777" w:rsidR="00190EA1" w:rsidRPr="00190EA1" w:rsidRDefault="00190EA1" w:rsidP="00190EA1">
      <w:pPr>
        <w:pStyle w:val="Textoindependiente"/>
        <w:rPr>
          <w:sz w:val="22"/>
          <w:szCs w:val="2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90EA1">
        <w:rPr>
          <w:sz w:val="22"/>
          <w:szCs w:val="22"/>
          <w:lang w:val="es-ES"/>
          <w14:textOutline w14:w="12700" w14:cap="flat" w14:cmpd="sng" w14:algn="ctr">
            <w14:noFill/>
            <w14:prstDash w14:val="solid"/>
            <w14:miter w14:lim="400000"/>
          </w14:textOutline>
        </w:rPr>
        <w:t> </w:t>
      </w:r>
    </w:p>
    <w:p w14:paraId="7A249BA8" w14:textId="77777777" w:rsidR="00190EA1" w:rsidRPr="00190EA1" w:rsidRDefault="00190EA1" w:rsidP="00190EA1">
      <w:pPr>
        <w:pStyle w:val="Textoindependiente"/>
        <w:rPr>
          <w:sz w:val="22"/>
          <w:szCs w:val="2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90EA1">
        <w:rPr>
          <w:sz w:val="22"/>
          <w:szCs w:val="22"/>
          <w:lang w:val="es-ES"/>
          <w14:textOutline w14:w="12700" w14:cap="flat" w14:cmpd="sng" w14:algn="ctr">
            <w14:noFill/>
            <w14:prstDash w14:val="solid"/>
            <w14:miter w14:lim="400000"/>
          </w14:textOutline>
        </w:rPr>
        <w:t>En caso de aplazo o no “asistencia” a una de las instancias, sólo podrá recuperarse uno de los exámenes (en modalidad domiciliaria o virtual) y el objetivo del recuperatorio es la permanencia en la condición de regular, quedando el/la alumno/a fuera de la posibilidad de acceder a la promoción directa.</w:t>
      </w:r>
    </w:p>
    <w:p w14:paraId="6D3A84F1" w14:textId="77777777" w:rsidR="00C757D4" w:rsidRDefault="00C757D4">
      <w:pPr>
        <w:pStyle w:val="Textoindependiente"/>
        <w:ind w:left="0"/>
        <w:rPr>
          <w:rStyle w:val="NoneA"/>
          <w:sz w:val="22"/>
          <w:szCs w:val="22"/>
        </w:rPr>
      </w:pPr>
    </w:p>
    <w:p w14:paraId="790B034A" w14:textId="77777777" w:rsidR="00C757D4" w:rsidRDefault="00C757D4">
      <w:pPr>
        <w:pStyle w:val="Textoindependiente"/>
        <w:spacing w:before="1"/>
        <w:ind w:left="0"/>
        <w:rPr>
          <w:rStyle w:val="NoneA"/>
          <w:sz w:val="26"/>
          <w:szCs w:val="26"/>
        </w:rPr>
      </w:pPr>
    </w:p>
    <w:p w14:paraId="368A23E5" w14:textId="7B53BEA2" w:rsidR="00C757D4" w:rsidRDefault="00E3362A">
      <w:pPr>
        <w:pStyle w:val="Textoindependiente"/>
        <w:ind w:left="230" w:right="100"/>
        <w:jc w:val="both"/>
      </w:pPr>
      <w:r>
        <w:rPr>
          <w:rFonts w:ascii="Helvetica" w:hAnsi="Helvetica"/>
          <w:b/>
          <w:bCs/>
        </w:rPr>
        <w:t>Nota</w:t>
      </w:r>
      <w:r>
        <w:rPr>
          <w:rStyle w:val="NoneA"/>
        </w:rPr>
        <w:t>: Los/as estudiantes que alcancen un promedio de 7 (siete) o más puntos y que no tengan aplazo en ninguna instancia</w:t>
      </w:r>
      <w:r>
        <w:t xml:space="preserve"> </w:t>
      </w:r>
      <w:r>
        <w:rPr>
          <w:rStyle w:val="NoneA"/>
        </w:rPr>
        <w:t>de</w:t>
      </w:r>
      <w:r>
        <w:t xml:space="preserve"> </w:t>
      </w:r>
      <w:r>
        <w:rPr>
          <w:rStyle w:val="NoneA"/>
        </w:rPr>
        <w:t>evaluación,</w:t>
      </w:r>
      <w:r>
        <w:t xml:space="preserve"> </w:t>
      </w:r>
      <w:r>
        <w:rPr>
          <w:rStyle w:val="NoneA"/>
        </w:rPr>
        <w:t>estarán</w:t>
      </w:r>
      <w:r>
        <w:t xml:space="preserve"> </w:t>
      </w:r>
      <w:r>
        <w:rPr>
          <w:rStyle w:val="NoneA"/>
        </w:rPr>
        <w:t>en</w:t>
      </w:r>
      <w:r>
        <w:t xml:space="preserve"> </w:t>
      </w:r>
      <w:r>
        <w:rPr>
          <w:rStyle w:val="NoneA"/>
        </w:rPr>
        <w:t>condiciones</w:t>
      </w:r>
      <w:r>
        <w:t xml:space="preserve"> </w:t>
      </w:r>
      <w:r>
        <w:rPr>
          <w:rStyle w:val="NoneA"/>
        </w:rPr>
        <w:t>de</w:t>
      </w:r>
      <w:r>
        <w:t xml:space="preserve"> </w:t>
      </w:r>
      <w:r>
        <w:rPr>
          <w:rStyle w:val="NoneA"/>
        </w:rPr>
        <w:t>promocionar</w:t>
      </w:r>
      <w:r>
        <w:t xml:space="preserve"> </w:t>
      </w:r>
      <w:r>
        <w:rPr>
          <w:rStyle w:val="NoneA"/>
        </w:rPr>
        <w:t>la</w:t>
      </w:r>
      <w:r>
        <w:t xml:space="preserve"> </w:t>
      </w:r>
      <w:r>
        <w:rPr>
          <w:rStyle w:val="NoneA"/>
        </w:rPr>
        <w:t>materia.</w:t>
      </w:r>
      <w:r>
        <w:t xml:space="preserve"> </w:t>
      </w:r>
      <w:r>
        <w:rPr>
          <w:rStyle w:val="NoneA"/>
        </w:rPr>
        <w:t>No</w:t>
      </w:r>
      <w:r>
        <w:t xml:space="preserve"> </w:t>
      </w:r>
      <w:r>
        <w:rPr>
          <w:rStyle w:val="NoneA"/>
        </w:rPr>
        <w:t>podrán</w:t>
      </w:r>
      <w:r>
        <w:t xml:space="preserve"> </w:t>
      </w:r>
      <w:r>
        <w:rPr>
          <w:rStyle w:val="NoneA"/>
        </w:rPr>
        <w:t>promocionar</w:t>
      </w:r>
      <w:r>
        <w:t xml:space="preserve"> </w:t>
      </w:r>
      <w:r>
        <w:rPr>
          <w:rStyle w:val="NoneA"/>
        </w:rPr>
        <w:t>quienes</w:t>
      </w:r>
      <w:r>
        <w:t xml:space="preserve"> </w:t>
      </w:r>
      <w:r>
        <w:rPr>
          <w:rStyle w:val="NoneA"/>
        </w:rPr>
        <w:t>tengan algún</w:t>
      </w:r>
      <w:r>
        <w:t xml:space="preserve"> </w:t>
      </w:r>
      <w:r>
        <w:rPr>
          <w:rStyle w:val="NoneA"/>
        </w:rPr>
        <w:t>aplazo</w:t>
      </w:r>
      <w:r>
        <w:t xml:space="preserve"> </w:t>
      </w:r>
      <w:r>
        <w:rPr>
          <w:rStyle w:val="NoneA"/>
        </w:rPr>
        <w:t>en</w:t>
      </w:r>
      <w:r>
        <w:t xml:space="preserve"> </w:t>
      </w:r>
      <w:r>
        <w:rPr>
          <w:rStyle w:val="NoneA"/>
        </w:rPr>
        <w:t>cualquier</w:t>
      </w:r>
      <w:r>
        <w:t xml:space="preserve"> </w:t>
      </w:r>
      <w:r>
        <w:rPr>
          <w:rStyle w:val="NoneA"/>
        </w:rPr>
        <w:t>instancia</w:t>
      </w:r>
      <w:r>
        <w:t xml:space="preserve"> </w:t>
      </w:r>
      <w:r>
        <w:rPr>
          <w:rStyle w:val="NoneA"/>
        </w:rPr>
        <w:t>de</w:t>
      </w:r>
      <w:r>
        <w:t xml:space="preserve"> </w:t>
      </w:r>
      <w:r>
        <w:rPr>
          <w:rStyle w:val="NoneA"/>
        </w:rPr>
        <w:t>e</w:t>
      </w:r>
      <w:r w:rsidR="00050DD2">
        <w:rPr>
          <w:rStyle w:val="NoneA"/>
        </w:rPr>
        <w:t>valuación.</w:t>
      </w:r>
    </w:p>
    <w:p w14:paraId="6C8FE553" w14:textId="77777777" w:rsidR="00C757D4" w:rsidRDefault="00E3362A">
      <w:pPr>
        <w:pStyle w:val="Textoindependiente"/>
        <w:spacing w:before="121"/>
        <w:ind w:left="230" w:right="104"/>
        <w:jc w:val="both"/>
      </w:pPr>
      <w:r>
        <w:rPr>
          <w:rStyle w:val="NoneA"/>
        </w:rPr>
        <w:t>Quienes obtengan un promedio de entre 4 (cuatro) y 6 (seis) puntos; o quienes tengan solo un aplazo y superen la instancia recuperatoria, pasarán al examen final.</w:t>
      </w:r>
    </w:p>
    <w:p w14:paraId="675D98E3" w14:textId="77777777" w:rsidR="00C757D4" w:rsidRPr="00050DD2" w:rsidRDefault="00E3362A">
      <w:pPr>
        <w:pStyle w:val="Textoindependiente"/>
        <w:spacing w:before="119"/>
        <w:ind w:left="230" w:right="109"/>
        <w:jc w:val="both"/>
        <w:rPr>
          <w:b/>
        </w:rPr>
      </w:pPr>
      <w:r w:rsidRPr="00050DD2">
        <w:rPr>
          <w:rStyle w:val="NoneA"/>
          <w:b/>
        </w:rPr>
        <w:t>Sólo podrán recuperar un examen parcial los alumnos/as aplazados y los que presenten por escrito una causa justificada. Dicho certificado deberán entregarlo en la fecha prevista para exámenes recuperatorios.</w:t>
      </w:r>
    </w:p>
    <w:p w14:paraId="1B4E6E6C" w14:textId="77777777" w:rsidR="00C757D4" w:rsidRDefault="00C757D4">
      <w:pPr>
        <w:pStyle w:val="BodyA"/>
        <w:jc w:val="both"/>
        <w:sectPr w:rsidR="00C757D4">
          <w:headerReference w:type="default" r:id="rId11"/>
          <w:pgSz w:w="11920" w:h="16840"/>
          <w:pgMar w:top="1580" w:right="1140" w:bottom="280" w:left="1020" w:header="720" w:footer="720" w:gutter="0"/>
          <w:cols w:space="720"/>
        </w:sectPr>
      </w:pPr>
    </w:p>
    <w:p w14:paraId="2AEEE73F" w14:textId="77777777" w:rsidR="00C757D4" w:rsidRDefault="00C757D4">
      <w:pPr>
        <w:pStyle w:val="Textoindependiente"/>
        <w:ind w:left="0"/>
        <w:rPr>
          <w:rStyle w:val="NoneA"/>
          <w:sz w:val="13"/>
          <w:szCs w:val="13"/>
        </w:rPr>
      </w:pPr>
    </w:p>
    <w:p w14:paraId="2A2A36B4" w14:textId="77777777" w:rsidR="00C757D4" w:rsidRDefault="00E3362A">
      <w:pPr>
        <w:pStyle w:val="Ttulo1"/>
        <w:spacing w:before="52"/>
        <w:ind w:left="3814" w:right="3693"/>
        <w:rPr>
          <w:u w:val="none"/>
        </w:rPr>
      </w:pPr>
      <w:r>
        <w:rPr>
          <w:rStyle w:val="NoneA"/>
        </w:rPr>
        <w:t>UNIDAD I</w:t>
      </w:r>
    </w:p>
    <w:p w14:paraId="30815090" w14:textId="77777777" w:rsidR="00C757D4" w:rsidRDefault="00E3362A">
      <w:pPr>
        <w:pStyle w:val="BodyA"/>
        <w:spacing w:before="120"/>
        <w:ind w:left="121"/>
        <w:jc w:val="center"/>
        <w:rPr>
          <w:rFonts w:ascii="Helvetica" w:eastAsia="Helvetica" w:hAnsi="Helvetica" w:cs="Helvetica"/>
          <w:b/>
          <w:bCs/>
          <w:sz w:val="24"/>
          <w:szCs w:val="24"/>
        </w:rPr>
      </w:pPr>
      <w:r>
        <w:rPr>
          <w:rFonts w:ascii="Helvetica" w:hAnsi="Helvetica"/>
          <w:b/>
          <w:bCs/>
          <w:sz w:val="24"/>
          <w:szCs w:val="24"/>
          <w:u w:val="single"/>
          <w:lang w:val="es-ES_tradnl"/>
        </w:rPr>
        <w:t>Conceptos y Teor</w:t>
      </w:r>
      <w:r>
        <w:rPr>
          <w:rFonts w:ascii="Helvetica" w:hAnsi="Helvetica"/>
          <w:b/>
          <w:bCs/>
          <w:sz w:val="24"/>
          <w:szCs w:val="24"/>
          <w:u w:val="single"/>
        </w:rPr>
        <w:t>í</w:t>
      </w:r>
      <w:r>
        <w:rPr>
          <w:rFonts w:ascii="Helvetica" w:hAnsi="Helvetica"/>
          <w:b/>
          <w:bCs/>
          <w:sz w:val="24"/>
          <w:szCs w:val="24"/>
          <w:u w:val="single"/>
          <w:lang w:val="es-ES_tradnl"/>
        </w:rPr>
        <w:t>a de la Opinió</w:t>
      </w:r>
      <w:r>
        <w:rPr>
          <w:rFonts w:ascii="Helvetica" w:hAnsi="Helvetica"/>
          <w:b/>
          <w:bCs/>
          <w:sz w:val="24"/>
          <w:szCs w:val="24"/>
          <w:u w:val="single"/>
        </w:rPr>
        <w:t>n Pú</w:t>
      </w:r>
      <w:r>
        <w:rPr>
          <w:rFonts w:ascii="Helvetica" w:hAnsi="Helvetica"/>
          <w:b/>
          <w:bCs/>
          <w:sz w:val="24"/>
          <w:szCs w:val="24"/>
          <w:u w:val="single"/>
          <w:lang w:val="pt-PT"/>
        </w:rPr>
        <w:t>blica</w:t>
      </w:r>
    </w:p>
    <w:p w14:paraId="6BFC6E7D" w14:textId="77777777" w:rsidR="00C757D4" w:rsidRDefault="00C757D4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4E27AADE" w14:textId="77777777" w:rsidR="00C757D4" w:rsidRDefault="00C757D4">
      <w:pPr>
        <w:pStyle w:val="Textoindependiente"/>
        <w:spacing w:before="8"/>
        <w:ind w:left="0"/>
        <w:rPr>
          <w:rFonts w:ascii="Helvetica" w:eastAsia="Helvetica" w:hAnsi="Helvetica" w:cs="Helvetica"/>
          <w:b/>
          <w:bCs/>
          <w:sz w:val="19"/>
          <w:szCs w:val="19"/>
        </w:rPr>
      </w:pPr>
    </w:p>
    <w:p w14:paraId="62D2F16B" w14:textId="77777777" w:rsidR="00C757D4" w:rsidRDefault="00E3362A">
      <w:pPr>
        <w:pStyle w:val="Prrafodelista"/>
        <w:numPr>
          <w:ilvl w:val="0"/>
          <w:numId w:val="4"/>
        </w:numPr>
        <w:spacing w:before="0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>Surgimiento y desarrollo del concepto de opinión</w:t>
      </w:r>
      <w:r>
        <w:rPr>
          <w:spacing w:val="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pública.</w:t>
      </w:r>
    </w:p>
    <w:p w14:paraId="51848FDB" w14:textId="77777777" w:rsidR="00C757D4" w:rsidRDefault="00E3362A">
      <w:pPr>
        <w:pStyle w:val="Prrafodelista"/>
        <w:numPr>
          <w:ilvl w:val="0"/>
          <w:numId w:val="4"/>
        </w:numPr>
        <w:spacing w:before="118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>La opinión pública desde la perspectiva de los autores clásicos: Maquiavelo, Rousseau, Tocqueville y J. S.</w:t>
      </w:r>
      <w:r>
        <w:rPr>
          <w:spacing w:val="-2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Mill.</w:t>
      </w:r>
    </w:p>
    <w:p w14:paraId="658F934E" w14:textId="77777777" w:rsidR="00C757D4" w:rsidRDefault="00E3362A">
      <w:pPr>
        <w:pStyle w:val="Prrafodelista"/>
        <w:numPr>
          <w:ilvl w:val="0"/>
          <w:numId w:val="4"/>
        </w:numPr>
        <w:spacing w:before="123"/>
        <w:ind w:right="667"/>
        <w:rPr>
          <w:sz w:val="20"/>
          <w:szCs w:val="20"/>
        </w:rPr>
      </w:pPr>
      <w:r>
        <w:rPr>
          <w:rStyle w:val="NoneA"/>
          <w:sz w:val="20"/>
          <w:szCs w:val="20"/>
        </w:rPr>
        <w:t>La opinión pública desde la perspectiva de los autores contemporáneos: el debate en Europa, EEUU y su aplicación en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Argentina.</w:t>
      </w:r>
    </w:p>
    <w:p w14:paraId="501313DE" w14:textId="77777777" w:rsidR="00C757D4" w:rsidRDefault="00E3362A">
      <w:pPr>
        <w:pStyle w:val="Prrafodelista"/>
        <w:numPr>
          <w:ilvl w:val="0"/>
          <w:numId w:val="4"/>
        </w:numPr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>Opinión pública y teoría de la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democracia.</w:t>
      </w:r>
    </w:p>
    <w:p w14:paraId="06EE0125" w14:textId="77777777" w:rsidR="00C757D4" w:rsidRDefault="00C757D4">
      <w:pPr>
        <w:pStyle w:val="Textoindependiente"/>
        <w:spacing w:before="12"/>
        <w:ind w:left="0"/>
        <w:rPr>
          <w:rStyle w:val="NoneA"/>
          <w:sz w:val="29"/>
          <w:szCs w:val="29"/>
        </w:rPr>
      </w:pPr>
    </w:p>
    <w:p w14:paraId="73AEA594" w14:textId="77777777" w:rsidR="00C757D4" w:rsidRDefault="00E3362A">
      <w:pPr>
        <w:pStyle w:val="Ttulo3"/>
        <w:jc w:val="both"/>
      </w:pPr>
      <w:r>
        <w:rPr>
          <w:rStyle w:val="NoneA"/>
        </w:rPr>
        <w:t>Bibliografía obligatoria</w:t>
      </w:r>
    </w:p>
    <w:p w14:paraId="0E13275D" w14:textId="77777777" w:rsidR="00C757D4" w:rsidRDefault="00E3362A">
      <w:pPr>
        <w:pStyle w:val="Prrafodelista"/>
        <w:numPr>
          <w:ilvl w:val="0"/>
          <w:numId w:val="5"/>
        </w:numPr>
        <w:spacing w:before="118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CÁNDIDO MONZÓN: </w:t>
      </w:r>
      <w:r>
        <w:rPr>
          <w:rFonts w:ascii="Helvetica" w:hAnsi="Helvetica"/>
          <w:i/>
          <w:iCs/>
          <w:sz w:val="20"/>
          <w:szCs w:val="20"/>
        </w:rPr>
        <w:t>Opinión pública, comunicación y política</w:t>
      </w:r>
      <w:r>
        <w:rPr>
          <w:rStyle w:val="NoneA"/>
          <w:sz w:val="20"/>
          <w:szCs w:val="20"/>
        </w:rPr>
        <w:t>, capítulos 1 y 2. Editorial Tecnos, Madrid,</w:t>
      </w:r>
      <w:r>
        <w:rPr>
          <w:spacing w:val="-2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1996.</w:t>
      </w:r>
    </w:p>
    <w:p w14:paraId="0FD9D35C" w14:textId="77777777" w:rsidR="00C757D4" w:rsidRDefault="00E3362A">
      <w:pPr>
        <w:pStyle w:val="Prrafodelista"/>
        <w:numPr>
          <w:ilvl w:val="0"/>
          <w:numId w:val="5"/>
        </w:numPr>
        <w:spacing w:before="121"/>
        <w:ind w:right="104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HELENA BÉJAR: “Rousseau: opinión pública y voluntad general”, en </w:t>
      </w:r>
      <w:r>
        <w:rPr>
          <w:rFonts w:ascii="Helvetica" w:hAnsi="Helvetica"/>
          <w:i/>
          <w:iCs/>
          <w:sz w:val="20"/>
          <w:szCs w:val="20"/>
        </w:rPr>
        <w:t>Revista Española de Investigaciones Sociológicas</w:t>
      </w:r>
      <w:r>
        <w:rPr>
          <w:rStyle w:val="NoneA"/>
          <w:sz w:val="20"/>
          <w:szCs w:val="20"/>
        </w:rPr>
        <w:t>, N° 18, Madrid, abril-junio</w:t>
      </w:r>
      <w:r>
        <w:rPr>
          <w:spacing w:val="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1982.</w:t>
      </w:r>
    </w:p>
    <w:p w14:paraId="328E2938" w14:textId="77777777" w:rsidR="00C757D4" w:rsidRDefault="00E3362A">
      <w:pPr>
        <w:pStyle w:val="Prrafodelista"/>
        <w:numPr>
          <w:ilvl w:val="0"/>
          <w:numId w:val="5"/>
        </w:numPr>
        <w:ind w:right="102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>ALEXIS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TOCQUEVILLE:</w:t>
      </w:r>
      <w:r>
        <w:rPr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La</w:t>
      </w:r>
      <w:r>
        <w:rPr>
          <w:rFonts w:ascii="Helvetica" w:hAnsi="Helvetica"/>
          <w:i/>
          <w:iCs/>
          <w:spacing w:val="-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democracia</w:t>
      </w:r>
      <w:r>
        <w:rPr>
          <w:rFonts w:ascii="Helvetica" w:hAnsi="Helvetica"/>
          <w:i/>
          <w:iCs/>
          <w:spacing w:val="-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en</w:t>
      </w:r>
      <w:r>
        <w:rPr>
          <w:rFonts w:ascii="Helvetica" w:hAnsi="Helvetica"/>
          <w:i/>
          <w:iCs/>
          <w:spacing w:val="-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América</w:t>
      </w:r>
      <w:r>
        <w:rPr>
          <w:rStyle w:val="NoneA"/>
          <w:sz w:val="20"/>
          <w:szCs w:val="20"/>
        </w:rPr>
        <w:t>;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capítulo: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“De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la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omnipotencia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la</w:t>
      </w:r>
      <w:r>
        <w:rPr>
          <w:spacing w:val="-2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mayoría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en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los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Estados Unidos y de sus efectos” (En la edición de Hyspamérica, corresponde al capítulo 11 del tomo I; en la edición de Alianza, corresponde al capítulo 7 del tomo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I).</w:t>
      </w:r>
    </w:p>
    <w:p w14:paraId="12D0170C" w14:textId="77777777" w:rsidR="00C757D4" w:rsidRDefault="00E3362A">
      <w:pPr>
        <w:pStyle w:val="Prrafodelista"/>
        <w:numPr>
          <w:ilvl w:val="0"/>
          <w:numId w:val="5"/>
        </w:numPr>
        <w:spacing w:before="122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JOHN STUART MILL: </w:t>
      </w:r>
      <w:r>
        <w:rPr>
          <w:rFonts w:ascii="Helvetica" w:hAnsi="Helvetica"/>
          <w:i/>
          <w:iCs/>
          <w:sz w:val="20"/>
          <w:szCs w:val="20"/>
        </w:rPr>
        <w:t>Sobre la libertad</w:t>
      </w:r>
      <w:r>
        <w:rPr>
          <w:rStyle w:val="NoneA"/>
          <w:sz w:val="20"/>
          <w:szCs w:val="20"/>
        </w:rPr>
        <w:t>, capítulo 3, Editorial Hyspamérica, Madrid,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1986.</w:t>
      </w:r>
    </w:p>
    <w:p w14:paraId="5410E8B2" w14:textId="77777777" w:rsidR="00C757D4" w:rsidRDefault="00E3362A">
      <w:pPr>
        <w:pStyle w:val="Prrafodelista"/>
        <w:numPr>
          <w:ilvl w:val="0"/>
          <w:numId w:val="5"/>
        </w:numPr>
        <w:ind w:right="98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JOSÉ LUIS DADER: “Las teorías contemporáneas” en Alejandro Muñoz Alonso et. al.: </w:t>
      </w:r>
      <w:r>
        <w:rPr>
          <w:rFonts w:ascii="Helvetica" w:hAnsi="Helvetica"/>
          <w:i/>
          <w:iCs/>
          <w:sz w:val="20"/>
          <w:szCs w:val="20"/>
        </w:rPr>
        <w:t>Opinión pública y Comunicación política</w:t>
      </w:r>
      <w:r>
        <w:rPr>
          <w:rStyle w:val="NoneA"/>
          <w:sz w:val="20"/>
          <w:szCs w:val="20"/>
        </w:rPr>
        <w:t>, Eudema, Madrid,</w:t>
      </w:r>
      <w:r>
        <w:rPr>
          <w:spacing w:val="10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1990.</w:t>
      </w:r>
    </w:p>
    <w:p w14:paraId="27BBDD7E" w14:textId="77777777" w:rsidR="00C757D4" w:rsidRDefault="00E3362A">
      <w:pPr>
        <w:pStyle w:val="Prrafodelista"/>
        <w:numPr>
          <w:ilvl w:val="0"/>
          <w:numId w:val="5"/>
        </w:numPr>
        <w:spacing w:before="121"/>
        <w:ind w:right="108"/>
        <w:rPr>
          <w:sz w:val="20"/>
          <w:szCs w:val="20"/>
        </w:rPr>
      </w:pPr>
      <w:r>
        <w:rPr>
          <w:rStyle w:val="NoneA"/>
          <w:sz w:val="20"/>
          <w:szCs w:val="20"/>
        </w:rPr>
        <w:t>HERBERT BLUMER</w:t>
      </w:r>
      <w:r>
        <w:rPr>
          <w:rFonts w:ascii="Helvetica" w:hAnsi="Helvetica"/>
          <w:i/>
          <w:iCs/>
          <w:sz w:val="20"/>
          <w:szCs w:val="20"/>
        </w:rPr>
        <w:t>: El interaccionismo simbólico. Perspectiva y método</w:t>
      </w:r>
      <w:r>
        <w:rPr>
          <w:rStyle w:val="NoneA"/>
          <w:sz w:val="20"/>
          <w:szCs w:val="20"/>
        </w:rPr>
        <w:t xml:space="preserve">; capítulo 12: “La opinión pública y </w:t>
      </w:r>
      <w:r>
        <w:rPr>
          <w:spacing w:val="-2"/>
          <w:sz w:val="20"/>
          <w:szCs w:val="20"/>
        </w:rPr>
        <w:t xml:space="preserve">su </w:t>
      </w:r>
      <w:r>
        <w:rPr>
          <w:rStyle w:val="NoneA"/>
          <w:sz w:val="20"/>
          <w:szCs w:val="20"/>
        </w:rPr>
        <w:t>medición”, Editorial Hora, Barcelona,</w:t>
      </w:r>
      <w:r>
        <w:rPr>
          <w:spacing w:val="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1992</w:t>
      </w:r>
    </w:p>
    <w:p w14:paraId="6D2CE2AB" w14:textId="77777777" w:rsidR="00C757D4" w:rsidRDefault="00E3362A">
      <w:pPr>
        <w:pStyle w:val="Prrafodelista"/>
        <w:numPr>
          <w:ilvl w:val="0"/>
          <w:numId w:val="5"/>
        </w:numPr>
        <w:ind w:right="102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NIKLAS LUHMANN: </w:t>
      </w:r>
      <w:r>
        <w:rPr>
          <w:rFonts w:ascii="Helvetica" w:hAnsi="Helvetica"/>
          <w:i/>
          <w:iCs/>
          <w:sz w:val="20"/>
          <w:szCs w:val="20"/>
        </w:rPr>
        <w:t>Sociedad y Sistema: la ambición de la teoría</w:t>
      </w:r>
      <w:r>
        <w:rPr>
          <w:rStyle w:val="NoneA"/>
          <w:sz w:val="20"/>
          <w:szCs w:val="20"/>
        </w:rPr>
        <w:t>, Introducción de Ignacio Izuzquiza, Paidós, Barcelona, 1997.</w:t>
      </w:r>
    </w:p>
    <w:p w14:paraId="6E00A74A" w14:textId="77777777" w:rsidR="00C757D4" w:rsidRDefault="00E3362A">
      <w:pPr>
        <w:pStyle w:val="Prrafodelista"/>
        <w:numPr>
          <w:ilvl w:val="0"/>
          <w:numId w:val="5"/>
        </w:numPr>
        <w:spacing w:before="124"/>
        <w:ind w:right="105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JÜRGEN HABERMAS: </w:t>
      </w:r>
      <w:r>
        <w:rPr>
          <w:rFonts w:ascii="Helvetica" w:hAnsi="Helvetica"/>
          <w:i/>
          <w:iCs/>
          <w:sz w:val="20"/>
          <w:szCs w:val="20"/>
        </w:rPr>
        <w:t>Historia y crítica de la opinión pública. Investigaciones sobre una categoría de la sociedad burguesa</w:t>
      </w:r>
      <w:r>
        <w:rPr>
          <w:rStyle w:val="NoneA"/>
          <w:sz w:val="20"/>
          <w:szCs w:val="20"/>
        </w:rPr>
        <w:t>; capítulo VII: “Sobre el concepto de opinión pública”, Gustavo Gilli, Barcelona,</w:t>
      </w:r>
      <w:r>
        <w:rPr>
          <w:spacing w:val="-23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1990.</w:t>
      </w:r>
    </w:p>
    <w:p w14:paraId="2A1EB4C0" w14:textId="77777777" w:rsidR="00C757D4" w:rsidRDefault="00E3362A">
      <w:pPr>
        <w:pStyle w:val="Prrafodelista"/>
        <w:numPr>
          <w:ilvl w:val="0"/>
          <w:numId w:val="5"/>
        </w:numPr>
        <w:spacing w:before="116"/>
        <w:ind w:right="102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ELISABETH NOELLE NEUMANN: </w:t>
      </w:r>
      <w:r>
        <w:rPr>
          <w:rFonts w:ascii="Helvetica" w:hAnsi="Helvetica"/>
          <w:i/>
          <w:iCs/>
          <w:sz w:val="20"/>
          <w:szCs w:val="20"/>
        </w:rPr>
        <w:t>La espiral del silencio</w:t>
      </w:r>
      <w:r>
        <w:rPr>
          <w:rStyle w:val="NoneA"/>
          <w:sz w:val="20"/>
          <w:szCs w:val="20"/>
        </w:rPr>
        <w:t>, capítulo 4: “¿Qué es la opinión pública?”, capítulo 5: “La ley</w:t>
      </w:r>
      <w:r>
        <w:rPr>
          <w:spacing w:val="-13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1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la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opinión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John</w:t>
      </w:r>
      <w:r>
        <w:rPr>
          <w:spacing w:val="-10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Locke”,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capítulo</w:t>
      </w:r>
      <w:r>
        <w:rPr>
          <w:spacing w:val="-13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26: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“Hacia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una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teoría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1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la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opinión</w:t>
      </w:r>
      <w:r>
        <w:rPr>
          <w:spacing w:val="-10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pública”,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Paidós,</w:t>
      </w:r>
      <w:r>
        <w:rPr>
          <w:spacing w:val="-13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Barcelona, 1995.</w:t>
      </w:r>
    </w:p>
    <w:p w14:paraId="7708EEC2" w14:textId="77777777" w:rsidR="00C757D4" w:rsidRDefault="00E3362A">
      <w:pPr>
        <w:pStyle w:val="Prrafodelista"/>
        <w:numPr>
          <w:ilvl w:val="0"/>
          <w:numId w:val="5"/>
        </w:numPr>
        <w:ind w:right="107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ELISABETH NOELLE NEUMANN: “La espiral del silencio: una teoría de la opinión pública”, en Jean-Marc Ferry, Dominique Wolton y otros: </w:t>
      </w:r>
      <w:r>
        <w:rPr>
          <w:rFonts w:ascii="Helvetica" w:hAnsi="Helvetica"/>
          <w:i/>
          <w:iCs/>
          <w:sz w:val="20"/>
          <w:szCs w:val="20"/>
        </w:rPr>
        <w:t>El nuevo espacio público</w:t>
      </w:r>
      <w:r>
        <w:rPr>
          <w:rStyle w:val="NoneA"/>
          <w:sz w:val="20"/>
          <w:szCs w:val="20"/>
        </w:rPr>
        <w:t>, Editorial Gedisa, Barcelona,</w:t>
      </w:r>
      <w:r>
        <w:rPr>
          <w:spacing w:val="-1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1992.</w:t>
      </w:r>
    </w:p>
    <w:p w14:paraId="2CBC6D7B" w14:textId="77777777" w:rsidR="00C757D4" w:rsidRDefault="00E3362A">
      <w:pPr>
        <w:pStyle w:val="Prrafodelista"/>
        <w:numPr>
          <w:ilvl w:val="0"/>
          <w:numId w:val="5"/>
        </w:numPr>
        <w:spacing w:before="124"/>
        <w:ind w:right="109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GIOVANNI SARTORI: </w:t>
      </w:r>
      <w:r>
        <w:rPr>
          <w:rFonts w:ascii="Helvetica" w:hAnsi="Helvetica"/>
          <w:i/>
          <w:iCs/>
          <w:sz w:val="20"/>
          <w:szCs w:val="20"/>
        </w:rPr>
        <w:t>Teoría de la democracia</w:t>
      </w:r>
      <w:r>
        <w:rPr>
          <w:rStyle w:val="NoneA"/>
          <w:sz w:val="20"/>
          <w:szCs w:val="20"/>
        </w:rPr>
        <w:t>, Tomo 1, capítulo 5: “La democracia gobernada y la democracia gobernante”, Editorial Rei Argentina, Buenos Aires,</w:t>
      </w:r>
      <w:r>
        <w:rPr>
          <w:spacing w:val="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1990.</w:t>
      </w:r>
    </w:p>
    <w:p w14:paraId="53C0DBD4" w14:textId="77777777" w:rsidR="00C757D4" w:rsidRDefault="00E3362A">
      <w:pPr>
        <w:pStyle w:val="Prrafodelista"/>
        <w:numPr>
          <w:ilvl w:val="0"/>
          <w:numId w:val="5"/>
        </w:numPr>
        <w:spacing w:line="243" w:lineRule="exact"/>
        <w:rPr>
          <w:sz w:val="20"/>
          <w:szCs w:val="20"/>
        </w:rPr>
      </w:pPr>
      <w:r>
        <w:rPr>
          <w:rStyle w:val="NoneA"/>
          <w:sz w:val="20"/>
          <w:szCs w:val="20"/>
        </w:rPr>
        <w:t>GERARDO ADROGUÉ: “El debate sobre las propiedades de la opinión pública en los Estados</w:t>
      </w:r>
      <w:r>
        <w:rPr>
          <w:spacing w:val="20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Unidos”,</w:t>
      </w:r>
    </w:p>
    <w:p w14:paraId="28BE2D2F" w14:textId="77777777" w:rsidR="00C757D4" w:rsidRDefault="00E3362A">
      <w:pPr>
        <w:pStyle w:val="BodyA"/>
        <w:spacing w:line="243" w:lineRule="exact"/>
        <w:ind w:left="626"/>
        <w:rPr>
          <w:sz w:val="20"/>
          <w:szCs w:val="20"/>
        </w:rPr>
      </w:pPr>
      <w:r>
        <w:rPr>
          <w:rFonts w:ascii="Helvetica" w:hAnsi="Helvetica"/>
          <w:i/>
          <w:iCs/>
          <w:sz w:val="20"/>
          <w:szCs w:val="20"/>
          <w:lang w:val="es-ES_tradnl"/>
        </w:rPr>
        <w:t>Sociedad</w:t>
      </w:r>
      <w:r>
        <w:rPr>
          <w:sz w:val="20"/>
          <w:szCs w:val="20"/>
          <w:lang w:val="pt-PT"/>
        </w:rPr>
        <w:t>, Buenos Aires, N</w:t>
      </w:r>
      <w:r>
        <w:rPr>
          <w:sz w:val="20"/>
          <w:szCs w:val="20"/>
        </w:rPr>
        <w:t xml:space="preserve">º </w:t>
      </w:r>
      <w:r>
        <w:rPr>
          <w:sz w:val="20"/>
          <w:szCs w:val="20"/>
          <w:lang w:val="pt-PT"/>
        </w:rPr>
        <w:t>10, 1996.</w:t>
      </w:r>
    </w:p>
    <w:p w14:paraId="22D81D65" w14:textId="77777777" w:rsidR="00C757D4" w:rsidRDefault="00E3362A">
      <w:pPr>
        <w:pStyle w:val="Prrafodelista"/>
        <w:numPr>
          <w:ilvl w:val="0"/>
          <w:numId w:val="5"/>
        </w:numPr>
        <w:spacing w:before="125"/>
        <w:rPr>
          <w:sz w:val="20"/>
          <w:szCs w:val="20"/>
        </w:rPr>
      </w:pPr>
      <w:r>
        <w:rPr>
          <w:rStyle w:val="NoneA"/>
          <w:sz w:val="20"/>
          <w:szCs w:val="20"/>
        </w:rPr>
        <w:t>GERARDO ADROGUÉ: “Estudiar la opinión pública. Teoría y datos sobre la opinión pública</w:t>
      </w:r>
      <w:r>
        <w:rPr>
          <w:spacing w:val="20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argentina”,</w:t>
      </w:r>
    </w:p>
    <w:p w14:paraId="57EC83CE" w14:textId="77777777" w:rsidR="00C757D4" w:rsidRDefault="00E3362A">
      <w:pPr>
        <w:pStyle w:val="BodyA"/>
        <w:spacing w:before="1"/>
        <w:ind w:left="626"/>
        <w:rPr>
          <w:sz w:val="20"/>
          <w:szCs w:val="20"/>
        </w:rPr>
      </w:pPr>
      <w:r>
        <w:rPr>
          <w:rFonts w:ascii="Helvetica" w:hAnsi="Helvetica"/>
          <w:i/>
          <w:iCs/>
          <w:sz w:val="20"/>
          <w:szCs w:val="20"/>
          <w:lang w:val="es-ES_tradnl"/>
        </w:rPr>
        <w:t>Desarrollo Econó</w:t>
      </w:r>
      <w:r>
        <w:rPr>
          <w:rFonts w:ascii="Helvetica" w:hAnsi="Helvetica"/>
          <w:i/>
          <w:iCs/>
          <w:sz w:val="20"/>
          <w:szCs w:val="20"/>
          <w:lang w:val="it-IT"/>
        </w:rPr>
        <w:t>mico</w:t>
      </w:r>
      <w:r>
        <w:rPr>
          <w:sz w:val="20"/>
          <w:szCs w:val="20"/>
          <w:lang w:val="pt-PT"/>
        </w:rPr>
        <w:t>, IDES, Buenos Aires, vol. 38, N</w:t>
      </w:r>
      <w:r>
        <w:rPr>
          <w:sz w:val="20"/>
          <w:szCs w:val="20"/>
        </w:rPr>
        <w:t xml:space="preserve">º </w:t>
      </w:r>
      <w:r>
        <w:rPr>
          <w:sz w:val="20"/>
          <w:szCs w:val="20"/>
          <w:lang w:val="es-ES_tradnl"/>
        </w:rPr>
        <w:t>149, abril-junio 1998.</w:t>
      </w:r>
    </w:p>
    <w:p w14:paraId="2789670E" w14:textId="77777777" w:rsidR="00C757D4" w:rsidRDefault="00C757D4">
      <w:pPr>
        <w:pStyle w:val="Textoindependiente"/>
        <w:spacing w:before="5"/>
        <w:ind w:left="0"/>
        <w:rPr>
          <w:rStyle w:val="NoneA"/>
          <w:sz w:val="29"/>
          <w:szCs w:val="29"/>
        </w:rPr>
      </w:pPr>
    </w:p>
    <w:p w14:paraId="5D43492B" w14:textId="77777777" w:rsidR="00C757D4" w:rsidRDefault="00E3362A">
      <w:pPr>
        <w:pStyle w:val="Ttulo3"/>
      </w:pPr>
      <w:r>
        <w:rPr>
          <w:rStyle w:val="NoneA"/>
        </w:rPr>
        <w:t>Bibliografía complementaria</w:t>
      </w:r>
    </w:p>
    <w:p w14:paraId="795AE297" w14:textId="77777777" w:rsidR="00C757D4" w:rsidRDefault="00E3362A">
      <w:pPr>
        <w:pStyle w:val="Prrafodelista"/>
        <w:numPr>
          <w:ilvl w:val="0"/>
          <w:numId w:val="5"/>
        </w:numPr>
        <w:spacing w:before="121"/>
        <w:ind w:right="728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LUIS BADÍA: “La opinión pública como problema”, en </w:t>
      </w:r>
      <w:r>
        <w:rPr>
          <w:rFonts w:ascii="Helvetica" w:hAnsi="Helvetica"/>
          <w:i/>
          <w:iCs/>
          <w:sz w:val="20"/>
          <w:szCs w:val="20"/>
        </w:rPr>
        <w:t>Voces y Culturas</w:t>
      </w:r>
      <w:r>
        <w:rPr>
          <w:rStyle w:val="NoneA"/>
          <w:sz w:val="20"/>
          <w:szCs w:val="20"/>
        </w:rPr>
        <w:t>, Revista de Comunicación, Nº 10, Segundo Semestre 1996, Barcelona.</w:t>
      </w:r>
    </w:p>
    <w:p w14:paraId="2EB3B13E" w14:textId="77777777" w:rsidR="00C757D4" w:rsidRDefault="00E3362A">
      <w:pPr>
        <w:pStyle w:val="Prrafodelista"/>
        <w:numPr>
          <w:ilvl w:val="0"/>
          <w:numId w:val="5"/>
        </w:numPr>
        <w:spacing w:before="121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NORBERTO BOBBIO (compilador): “Opinión Pública” </w:t>
      </w:r>
      <w:r>
        <w:rPr>
          <w:rFonts w:ascii="Helvetica" w:hAnsi="Helvetica"/>
          <w:i/>
          <w:iCs/>
          <w:sz w:val="20"/>
          <w:szCs w:val="20"/>
        </w:rPr>
        <w:t>en Diccionario de Ciencia</w:t>
      </w:r>
      <w:r>
        <w:rPr>
          <w:rFonts w:ascii="Helvetica" w:hAnsi="Helvetica"/>
          <w:i/>
          <w:iCs/>
          <w:spacing w:val="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Política</w:t>
      </w:r>
      <w:r>
        <w:rPr>
          <w:rStyle w:val="NoneA"/>
          <w:sz w:val="20"/>
          <w:szCs w:val="20"/>
        </w:rPr>
        <w:t>.</w:t>
      </w:r>
    </w:p>
    <w:p w14:paraId="3EA37110" w14:textId="77777777" w:rsidR="00C757D4" w:rsidRDefault="00E3362A">
      <w:pPr>
        <w:pStyle w:val="Prrafodelista"/>
        <w:numPr>
          <w:ilvl w:val="0"/>
          <w:numId w:val="5"/>
        </w:numPr>
        <w:spacing w:before="121"/>
        <w:rPr>
          <w:sz w:val="20"/>
          <w:szCs w:val="20"/>
        </w:rPr>
      </w:pPr>
      <w:r>
        <w:rPr>
          <w:rFonts w:ascii="Helvetica" w:hAnsi="Helvetica"/>
          <w:i/>
          <w:iCs/>
          <w:sz w:val="20"/>
          <w:szCs w:val="20"/>
        </w:rPr>
        <w:t>Enciclopedia</w:t>
      </w:r>
      <w:r>
        <w:rPr>
          <w:rFonts w:ascii="Helvetica" w:hAnsi="Helvetica"/>
          <w:i/>
          <w:iCs/>
          <w:spacing w:val="-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Internacional</w:t>
      </w:r>
      <w:r>
        <w:rPr>
          <w:rFonts w:ascii="Helvetica" w:hAnsi="Helvetica"/>
          <w:i/>
          <w:iCs/>
          <w:spacing w:val="-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de</w:t>
      </w:r>
      <w:r>
        <w:rPr>
          <w:rFonts w:ascii="Helvetica" w:hAnsi="Helvetica"/>
          <w:i/>
          <w:iCs/>
          <w:spacing w:val="-10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Ciencias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Sociales</w:t>
      </w:r>
      <w:r>
        <w:rPr>
          <w:rStyle w:val="NoneA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Director: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David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Sills: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Opinión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Pública,</w:t>
      </w:r>
      <w:r>
        <w:rPr>
          <w:spacing w:val="-2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Aguilar,</w:t>
      </w:r>
      <w:r>
        <w:rPr>
          <w:spacing w:val="-2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España,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1975.</w:t>
      </w:r>
    </w:p>
    <w:p w14:paraId="1F354EFA" w14:textId="77777777" w:rsidR="00C757D4" w:rsidRDefault="00C757D4">
      <w:pPr>
        <w:pStyle w:val="BodyA"/>
        <w:sectPr w:rsidR="00C757D4">
          <w:headerReference w:type="default" r:id="rId12"/>
          <w:pgSz w:w="11920" w:h="16840"/>
          <w:pgMar w:top="1580" w:right="1140" w:bottom="280" w:left="1020" w:header="720" w:footer="720" w:gutter="0"/>
          <w:cols w:space="720"/>
        </w:sectPr>
      </w:pPr>
    </w:p>
    <w:p w14:paraId="5B239054" w14:textId="77777777" w:rsidR="00C757D4" w:rsidRDefault="00E3362A">
      <w:pPr>
        <w:pStyle w:val="BodyA"/>
        <w:spacing w:before="35"/>
        <w:ind w:left="112" w:right="654"/>
        <w:jc w:val="both"/>
        <w:rPr>
          <w:sz w:val="20"/>
          <w:szCs w:val="20"/>
        </w:rPr>
      </w:pPr>
      <w:r>
        <w:rPr>
          <w:sz w:val="20"/>
          <w:szCs w:val="20"/>
          <w:lang w:val="pt-PT"/>
        </w:rPr>
        <w:lastRenderedPageBreak/>
        <w:t>EDGARDO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CATTERBERG:</w:t>
      </w:r>
      <w:r>
        <w:rPr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  <w:lang w:val="es-ES_tradnl"/>
        </w:rPr>
        <w:t>Los</w:t>
      </w:r>
      <w:r>
        <w:rPr>
          <w:rFonts w:ascii="Helvetica" w:hAnsi="Helvetica"/>
          <w:i/>
          <w:iCs/>
          <w:spacing w:val="-1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  <w:lang w:val="es-ES_tradnl"/>
        </w:rPr>
        <w:t>argentinos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  <w:lang w:val="es-ES_tradnl"/>
        </w:rPr>
        <w:t>frente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a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la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polí</w:t>
      </w:r>
      <w:r>
        <w:rPr>
          <w:rFonts w:ascii="Helvetica" w:hAnsi="Helvetica"/>
          <w:i/>
          <w:iCs/>
          <w:sz w:val="20"/>
          <w:szCs w:val="20"/>
          <w:lang w:val="it-IT"/>
        </w:rPr>
        <w:t>tica.</w:t>
      </w:r>
      <w:r>
        <w:rPr>
          <w:rFonts w:ascii="Helvetica" w:hAnsi="Helvetica"/>
          <w:i/>
          <w:iCs/>
          <w:spacing w:val="-10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  <w:lang w:val="it-IT"/>
        </w:rPr>
        <w:t>Cultura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polí</w:t>
      </w:r>
      <w:r>
        <w:rPr>
          <w:rFonts w:ascii="Helvetica" w:hAnsi="Helvetica"/>
          <w:i/>
          <w:iCs/>
          <w:sz w:val="20"/>
          <w:szCs w:val="20"/>
          <w:lang w:val="it-IT"/>
        </w:rPr>
        <w:t>tica</w:t>
      </w:r>
      <w:r>
        <w:rPr>
          <w:rFonts w:ascii="Helvetica" w:hAnsi="Helvetica"/>
          <w:i/>
          <w:iCs/>
          <w:spacing w:val="-10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y</w:t>
      </w:r>
      <w:r>
        <w:rPr>
          <w:rFonts w:ascii="Helvetica" w:hAnsi="Helvetica"/>
          <w:i/>
          <w:iCs/>
          <w:spacing w:val="-15"/>
          <w:sz w:val="20"/>
          <w:szCs w:val="20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lang w:val="es-AR"/>
        </w:rPr>
        <w:t>opini</w:t>
      </w:r>
      <w:r>
        <w:rPr>
          <w:rFonts w:ascii="Helvetica" w:hAnsi="Helvetica"/>
          <w:i/>
          <w:iCs/>
          <w:sz w:val="20"/>
          <w:szCs w:val="20"/>
          <w:lang w:val="es-ES_tradnl"/>
        </w:rPr>
        <w:t>ó</w:t>
      </w:r>
      <w:r>
        <w:rPr>
          <w:rFonts w:ascii="Helvetica" w:hAnsi="Helvetica"/>
          <w:i/>
          <w:iCs/>
          <w:sz w:val="20"/>
          <w:szCs w:val="20"/>
        </w:rPr>
        <w:t>n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pú</w:t>
      </w:r>
      <w:r>
        <w:rPr>
          <w:rFonts w:ascii="Helvetica" w:hAnsi="Helvetica"/>
          <w:i/>
          <w:iCs/>
          <w:sz w:val="20"/>
          <w:szCs w:val="20"/>
          <w:lang w:val="pt-PT"/>
        </w:rPr>
        <w:t>blica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en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la</w:t>
      </w:r>
      <w:r>
        <w:rPr>
          <w:rFonts w:ascii="Helvetica" w:hAnsi="Helvetica"/>
          <w:i/>
          <w:iCs/>
          <w:spacing w:val="-11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  <w:lang w:val="es-ES_tradnl"/>
        </w:rPr>
        <w:t>transició</w:t>
      </w:r>
      <w:r>
        <w:rPr>
          <w:rFonts w:ascii="Helvetica" w:hAnsi="Helvetica"/>
          <w:i/>
          <w:iCs/>
          <w:sz w:val="20"/>
          <w:szCs w:val="20"/>
        </w:rPr>
        <w:t xml:space="preserve">n a </w:t>
      </w:r>
      <w:r>
        <w:rPr>
          <w:rFonts w:ascii="Helvetica" w:hAnsi="Helvetica"/>
          <w:i/>
          <w:iCs/>
          <w:sz w:val="20"/>
          <w:szCs w:val="20"/>
          <w:lang w:val="es-ES_tradnl"/>
        </w:rPr>
        <w:t>la democracia</w:t>
      </w:r>
      <w:r>
        <w:rPr>
          <w:sz w:val="20"/>
          <w:szCs w:val="20"/>
          <w:lang w:val="pt-PT"/>
        </w:rPr>
        <w:t>, Editorial Planeta, Buenos Aires,</w:t>
      </w:r>
      <w:r>
        <w:rPr>
          <w:sz w:val="20"/>
          <w:szCs w:val="20"/>
        </w:rPr>
        <w:t xml:space="preserve"> 1989.</w:t>
      </w:r>
    </w:p>
    <w:p w14:paraId="7E64D99A" w14:textId="77777777" w:rsidR="00C757D4" w:rsidRDefault="00E3362A">
      <w:pPr>
        <w:pStyle w:val="Prrafodelista"/>
        <w:numPr>
          <w:ilvl w:val="0"/>
          <w:numId w:val="5"/>
        </w:numPr>
        <w:spacing w:before="122"/>
        <w:ind w:right="99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NIKLAS LUHMANN: </w:t>
      </w:r>
      <w:r>
        <w:rPr>
          <w:rFonts w:ascii="Helvetica" w:hAnsi="Helvetica"/>
          <w:i/>
          <w:iCs/>
          <w:sz w:val="20"/>
          <w:szCs w:val="20"/>
        </w:rPr>
        <w:t>La realidad de los medios de comunicación de masas</w:t>
      </w:r>
      <w:r>
        <w:rPr>
          <w:rStyle w:val="NoneA"/>
          <w:sz w:val="20"/>
          <w:szCs w:val="20"/>
        </w:rPr>
        <w:t>, Capítulo 11: “La construcción de la realidad”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y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Capítulo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13: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“La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función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los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medios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comunicación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de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masas”,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Editorial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Anthropos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en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coedición con la Universidad Iberoamericana (México DF), Barcelona,</w:t>
      </w:r>
      <w:r>
        <w:rPr>
          <w:spacing w:val="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2000.</w:t>
      </w:r>
    </w:p>
    <w:p w14:paraId="7DFCE925" w14:textId="77777777" w:rsidR="00C757D4" w:rsidRDefault="00E3362A">
      <w:pPr>
        <w:pStyle w:val="Prrafodelista"/>
        <w:numPr>
          <w:ilvl w:val="0"/>
          <w:numId w:val="5"/>
        </w:numPr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NICOLÁS MAQUIAVELO: </w:t>
      </w:r>
      <w:r>
        <w:rPr>
          <w:rFonts w:ascii="Helvetica" w:hAnsi="Helvetica"/>
          <w:i/>
          <w:iCs/>
          <w:sz w:val="20"/>
          <w:szCs w:val="20"/>
        </w:rPr>
        <w:t>El Príncipe</w:t>
      </w:r>
      <w:r>
        <w:rPr>
          <w:rStyle w:val="NoneA"/>
          <w:sz w:val="20"/>
          <w:szCs w:val="20"/>
        </w:rPr>
        <w:t>, capítulos XV a XXIII, Editorial Alianza, Madrid,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1981.</w:t>
      </w:r>
    </w:p>
    <w:p w14:paraId="6A89288D" w14:textId="77777777" w:rsidR="00C757D4" w:rsidRDefault="00E3362A">
      <w:pPr>
        <w:pStyle w:val="Prrafodelista"/>
        <w:numPr>
          <w:ilvl w:val="0"/>
          <w:numId w:val="5"/>
        </w:numPr>
        <w:spacing w:before="123"/>
        <w:ind w:right="107"/>
        <w:jc w:val="both"/>
        <w:rPr>
          <w:sz w:val="20"/>
          <w:szCs w:val="20"/>
        </w:rPr>
      </w:pPr>
      <w:r>
        <w:rPr>
          <w:rStyle w:val="NoneA"/>
          <w:sz w:val="20"/>
          <w:szCs w:val="20"/>
        </w:rPr>
        <w:t>ALEJANDRO MUÑOZ ALONSO: “Génesis y aparición del concepto de opinión pública”, en Alejandro Muñoz Alonso et. al</w:t>
      </w:r>
      <w:r>
        <w:rPr>
          <w:rFonts w:ascii="Helvetica" w:hAnsi="Helvetica"/>
          <w:i/>
          <w:iCs/>
          <w:sz w:val="20"/>
          <w:szCs w:val="20"/>
        </w:rPr>
        <w:t>.: Opinión pública y Comunicación política</w:t>
      </w:r>
      <w:r>
        <w:rPr>
          <w:rStyle w:val="NoneA"/>
          <w:sz w:val="20"/>
          <w:szCs w:val="20"/>
        </w:rPr>
        <w:t>, Eudema, Madrid,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1990.</w:t>
      </w:r>
    </w:p>
    <w:p w14:paraId="2AE589A8" w14:textId="77777777" w:rsidR="00C757D4" w:rsidRDefault="00E3362A">
      <w:pPr>
        <w:pStyle w:val="Prrafodelista"/>
        <w:numPr>
          <w:ilvl w:val="0"/>
          <w:numId w:val="5"/>
        </w:numPr>
        <w:spacing w:before="117"/>
        <w:rPr>
          <w:sz w:val="20"/>
          <w:szCs w:val="20"/>
        </w:rPr>
      </w:pPr>
      <w:r>
        <w:rPr>
          <w:rStyle w:val="NoneA"/>
          <w:sz w:val="20"/>
          <w:szCs w:val="20"/>
        </w:rPr>
        <w:t>PETRACCI, MONICA: “La opinión pública sobre la despenalización del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aborto”</w:t>
      </w:r>
    </w:p>
    <w:p w14:paraId="42DEC31B" w14:textId="77777777" w:rsidR="00C757D4" w:rsidRDefault="00C757D4">
      <w:pPr>
        <w:pStyle w:val="Textoindependiente"/>
        <w:ind w:left="0"/>
      </w:pPr>
    </w:p>
    <w:p w14:paraId="76EFAAD0" w14:textId="77777777" w:rsidR="00054CBA" w:rsidRDefault="00054CBA" w:rsidP="00054CBA">
      <w:pPr>
        <w:pStyle w:val="Ttulo1"/>
        <w:ind w:left="3811" w:right="3693"/>
        <w:rPr>
          <w:rStyle w:val="NoneA"/>
        </w:rPr>
      </w:pPr>
    </w:p>
    <w:p w14:paraId="6378DCC1" w14:textId="77777777" w:rsidR="00054CBA" w:rsidRDefault="00054CBA" w:rsidP="00054CBA">
      <w:pPr>
        <w:pStyle w:val="Ttulo1"/>
        <w:ind w:left="3811" w:right="3693"/>
        <w:rPr>
          <w:u w:val="none"/>
        </w:rPr>
      </w:pPr>
      <w:r>
        <w:rPr>
          <w:rStyle w:val="NoneA"/>
        </w:rPr>
        <w:t>UNIDAD II</w:t>
      </w:r>
    </w:p>
    <w:p w14:paraId="2EB9C73C" w14:textId="77777777" w:rsidR="00054CBA" w:rsidRDefault="00054CBA" w:rsidP="00054CBA">
      <w:pPr>
        <w:pStyle w:val="BodyA"/>
        <w:spacing w:before="117"/>
        <w:ind w:left="124"/>
        <w:jc w:val="center"/>
        <w:rPr>
          <w:rFonts w:ascii="Helvetica" w:eastAsia="Helvetica" w:hAnsi="Helvetica" w:cs="Helvetica"/>
          <w:b/>
          <w:bCs/>
          <w:sz w:val="24"/>
          <w:szCs w:val="24"/>
          <w:u w:val="single"/>
          <w:lang w:val="it-IT"/>
        </w:rPr>
      </w:pPr>
      <w:r>
        <w:rPr>
          <w:rFonts w:ascii="Helvetica" w:hAnsi="Helvetica"/>
          <w:b/>
          <w:bCs/>
          <w:sz w:val="24"/>
          <w:szCs w:val="24"/>
          <w:u w:val="single"/>
          <w:lang w:val="nl-NL"/>
        </w:rPr>
        <w:t>Opini</w:t>
      </w:r>
      <w:r>
        <w:rPr>
          <w:rFonts w:ascii="Helvetica" w:hAnsi="Helvetica"/>
          <w:b/>
          <w:bCs/>
          <w:sz w:val="24"/>
          <w:szCs w:val="24"/>
          <w:u w:val="single"/>
          <w:lang w:val="es-ES_tradnl"/>
        </w:rPr>
        <w:t>ó</w:t>
      </w:r>
      <w:r>
        <w:rPr>
          <w:rFonts w:ascii="Helvetica" w:hAnsi="Helvetica"/>
          <w:b/>
          <w:bCs/>
          <w:sz w:val="24"/>
          <w:szCs w:val="24"/>
          <w:u w:val="single"/>
        </w:rPr>
        <w:t>n Pú</w:t>
      </w:r>
      <w:r>
        <w:rPr>
          <w:rFonts w:ascii="Helvetica" w:hAnsi="Helvetica"/>
          <w:b/>
          <w:bCs/>
          <w:sz w:val="24"/>
          <w:szCs w:val="24"/>
          <w:u w:val="single"/>
          <w:lang w:val="es-ES_tradnl"/>
        </w:rPr>
        <w:t>blica y Comunicació</w:t>
      </w:r>
      <w:r>
        <w:rPr>
          <w:rFonts w:ascii="Helvetica" w:hAnsi="Helvetica"/>
          <w:b/>
          <w:bCs/>
          <w:sz w:val="24"/>
          <w:szCs w:val="24"/>
          <w:u w:val="single"/>
        </w:rPr>
        <w:t>n Polí</w:t>
      </w:r>
      <w:r>
        <w:rPr>
          <w:rFonts w:ascii="Helvetica" w:hAnsi="Helvetica"/>
          <w:b/>
          <w:bCs/>
          <w:sz w:val="24"/>
          <w:szCs w:val="24"/>
          <w:u w:val="single"/>
          <w:lang w:val="it-IT"/>
        </w:rPr>
        <w:t>tica</w:t>
      </w:r>
    </w:p>
    <w:p w14:paraId="281D0A96" w14:textId="77777777" w:rsidR="00054CBA" w:rsidRDefault="00054CBA" w:rsidP="00054CBA">
      <w:pPr>
        <w:pStyle w:val="BodyA"/>
        <w:spacing w:before="117"/>
        <w:ind w:left="124"/>
        <w:jc w:val="center"/>
        <w:rPr>
          <w:rFonts w:ascii="Helvetica" w:eastAsia="Helvetica" w:hAnsi="Helvetica" w:cs="Helvetica"/>
          <w:b/>
          <w:bCs/>
          <w:sz w:val="24"/>
          <w:szCs w:val="24"/>
          <w:u w:val="single"/>
          <w:lang w:val="it-IT"/>
        </w:rPr>
      </w:pPr>
    </w:p>
    <w:p w14:paraId="7D2BE266" w14:textId="77777777" w:rsidR="00054CBA" w:rsidRDefault="00054CBA" w:rsidP="00054CBA">
      <w:pPr>
        <w:pStyle w:val="Default"/>
        <w:widowControl w:val="0"/>
        <w:numPr>
          <w:ilvl w:val="0"/>
          <w:numId w:val="9"/>
        </w:numPr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Las relaciones entre política y comunicación. Opinión pública y propaganda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política.</w:t>
      </w:r>
    </w:p>
    <w:p w14:paraId="17994EF4" w14:textId="77777777" w:rsidR="00054CBA" w:rsidRDefault="00054CBA" w:rsidP="00054CBA">
      <w:pPr>
        <w:pStyle w:val="Default"/>
        <w:widowControl w:val="0"/>
        <w:numPr>
          <w:ilvl w:val="0"/>
          <w:numId w:val="9"/>
        </w:numPr>
        <w:spacing w:before="121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La opinión pública y los medios de comunicación. Teorías de los efectos de los</w:t>
      </w:r>
      <w:r w:rsidRPr="00054CBA">
        <w:rPr>
          <w:rFonts w:ascii="Calibri" w:hAnsi="Calibri"/>
          <w:spacing w:val="-1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medios.</w:t>
      </w:r>
    </w:p>
    <w:p w14:paraId="6F76AFB1" w14:textId="77777777" w:rsidR="00054CBA" w:rsidRDefault="00054CBA" w:rsidP="00054CBA">
      <w:pPr>
        <w:pStyle w:val="Default"/>
        <w:widowControl w:val="0"/>
        <w:numPr>
          <w:ilvl w:val="0"/>
          <w:numId w:val="9"/>
        </w:numPr>
        <w:spacing w:before="118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Teoría de los usos y gratificaciones.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Teorías de la</w:t>
      </w:r>
      <w:r>
        <w:rPr>
          <w:rFonts w:ascii="Calibri" w:hAnsi="Calibri"/>
          <w:spacing w:val="-5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recepción.</w:t>
      </w:r>
    </w:p>
    <w:p w14:paraId="373F1D53" w14:textId="77777777" w:rsidR="00054CBA" w:rsidRDefault="00054CBA" w:rsidP="00054CBA">
      <w:pPr>
        <w:pStyle w:val="Default"/>
        <w:widowControl w:val="0"/>
        <w:spacing w:before="2"/>
        <w:rPr>
          <w:rStyle w:val="NoneA"/>
          <w:rFonts w:ascii="Calibri" w:eastAsia="Calibri" w:hAnsi="Calibri" w:cs="Calibri"/>
          <w:sz w:val="30"/>
          <w:szCs w:val="30"/>
          <w:u w:color="000000"/>
        </w:rPr>
      </w:pPr>
    </w:p>
    <w:p w14:paraId="0B54D518" w14:textId="77777777" w:rsidR="00054CBA" w:rsidRDefault="00054CBA" w:rsidP="00054CBA">
      <w:pPr>
        <w:widowControl w:val="0"/>
        <w:ind w:left="230"/>
        <w:jc w:val="both"/>
        <w:outlineLvl w:val="2"/>
        <w:rPr>
          <w:rFonts w:ascii="Helvetica" w:eastAsia="Helvetica" w:hAnsi="Helvetica" w:cs="Helvetica"/>
          <w:b/>
          <w:bCs/>
          <w:color w:val="000000"/>
          <w:sz w:val="20"/>
          <w:szCs w:val="20"/>
          <w:u w:color="000000"/>
          <w:lang w:val="es-ES_tradn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oneA"/>
          <w:rFonts w:ascii="Helvetica" w:hAnsi="Helvetica" w:cs="Arial Unicode MS"/>
          <w:b/>
          <w:bCs/>
          <w:color w:val="000000"/>
          <w:sz w:val="20"/>
          <w:szCs w:val="20"/>
          <w:u w:color="000000"/>
          <w:lang w:val="en-US"/>
          <w14:textOutline w14:w="0" w14:cap="flat" w14:cmpd="sng" w14:algn="ctr">
            <w14:noFill/>
            <w14:prstDash w14:val="solid"/>
            <w14:bevel/>
          </w14:textOutline>
        </w:rPr>
        <w:t>Bibliografía obligatoria</w:t>
      </w:r>
    </w:p>
    <w:p w14:paraId="507FA853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6"/>
        <w:ind w:right="102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JOSÉ LUIS DADER: “La evolución de las investigaciones sobre la influencia de los medios y su primera etapa: Teorías del impacto directo”, en Alejandro Muñoz Alonso et. al.: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Opinión pública y Comunicación política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Eudema, Madrid,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1990.</w:t>
      </w:r>
    </w:p>
    <w:p w14:paraId="4C69513E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2"/>
        <w:ind w:right="104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MAURO WOLF: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La investigación de la comunicación de masas. Críticas y perspectivas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. Capítulo 1: “La teoría hipodérmica”, Paidós, México,</w:t>
      </w:r>
      <w:r w:rsidRPr="00054CBA">
        <w:rPr>
          <w:rFonts w:ascii="Calibri" w:hAnsi="Calibri"/>
          <w:spacing w:val="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1994.</w:t>
      </w:r>
    </w:p>
    <w:p w14:paraId="7F5E903C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1"/>
        <w:ind w:right="103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PAUL</w:t>
      </w:r>
      <w:r w:rsidRPr="00054CBA">
        <w:rPr>
          <w:rFonts w:ascii="Calibri" w:hAnsi="Calibri"/>
          <w:spacing w:val="-13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LAZARSFELD,</w:t>
      </w:r>
      <w:r w:rsidRPr="00054CBA">
        <w:rPr>
          <w:rFonts w:ascii="Calibri" w:hAnsi="Calibri"/>
          <w:spacing w:val="-9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B.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BERELSON</w:t>
      </w:r>
      <w:r w:rsidRPr="00054CBA">
        <w:rPr>
          <w:rFonts w:ascii="Calibri" w:hAnsi="Calibri"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Y</w:t>
      </w:r>
      <w:r w:rsidRPr="00054CBA">
        <w:rPr>
          <w:rFonts w:ascii="Calibri" w:hAnsi="Calibri"/>
          <w:spacing w:val="-14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H.</w:t>
      </w:r>
      <w:r w:rsidRPr="00054CBA">
        <w:rPr>
          <w:rFonts w:ascii="Calibri" w:hAnsi="Calibri"/>
          <w:spacing w:val="-9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GAUDET:</w:t>
      </w:r>
      <w:r w:rsidRPr="00054CBA">
        <w:rPr>
          <w:rFonts w:ascii="Calibri" w:hAnsi="Calibri"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El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pueblo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elige.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Estudio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del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proceso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de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formación</w:t>
      </w:r>
      <w:r w:rsidRPr="00054CBA">
        <w:rPr>
          <w:rFonts w:ascii="Helvetica" w:hAnsi="Helvetica"/>
          <w:i/>
          <w:iCs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del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voto</w:t>
      </w:r>
      <w:r w:rsidRPr="00054CBA">
        <w:rPr>
          <w:rFonts w:ascii="Helvetica" w:hAnsi="Helvetica"/>
          <w:i/>
          <w:iCs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durante una campaña electoral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Prefacio a la Segunda Edición y Capítulo 1: Introducción, Paidós, Buenos Aires,</w:t>
      </w:r>
      <w:r w:rsidRPr="00054CBA">
        <w:rPr>
          <w:rFonts w:ascii="Calibri" w:hAnsi="Calibri"/>
          <w:spacing w:val="-28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1960.</w:t>
      </w:r>
    </w:p>
    <w:p w14:paraId="69D05065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9"/>
        <w:ind w:right="102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PAUL LAZARSFELD: “La campaña electoral ha terminado”, en Miguel de Moragas (Editor):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 xml:space="preserve">Sociología de </w:t>
      </w:r>
      <w:r w:rsidRPr="00054CBA">
        <w:rPr>
          <w:rFonts w:ascii="Helvetica" w:hAnsi="Helvetica"/>
          <w:i/>
          <w:iCs/>
          <w:spacing w:val="-1"/>
          <w:sz w:val="20"/>
          <w:szCs w:val="20"/>
          <w:u w:color="000000"/>
          <w:lang w:val="es-AR"/>
        </w:rPr>
        <w:t xml:space="preserve">la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 xml:space="preserve">comunicación de masas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Volumen 3: Propaganda política y opinión pública, Editorial Gustavo Gilli, Barcelona, 1985.</w:t>
      </w:r>
    </w:p>
    <w:p w14:paraId="77A9239B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0"/>
        <w:ind w:right="106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ENRIC SAPERAS: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Los efectos cognitivos de la comunicación de masas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Primera y segunda parte, Editorial Ariel, Barcelona, 198</w:t>
      </w:r>
      <w:r w:rsidRPr="00054CBA">
        <w:rPr>
          <w:rFonts w:ascii="Calibri" w:hAnsi="Calibri"/>
          <w:sz w:val="20"/>
          <w:szCs w:val="20"/>
          <w:u w:color="000000"/>
          <w:shd w:val="clear" w:color="auto" w:fill="FFFFFF"/>
          <w:lang w:val="es-AR"/>
        </w:rPr>
        <w:t xml:space="preserve">7. </w:t>
      </w:r>
      <w:r>
        <w:rPr>
          <w:rFonts w:ascii="Calibri" w:hAnsi="Calibri"/>
          <w:sz w:val="20"/>
          <w:szCs w:val="20"/>
          <w:u w:color="000000"/>
          <w:shd w:val="clear" w:color="auto" w:fill="FFFFFF"/>
          <w:lang w:val="en-US"/>
        </w:rPr>
        <w:t>Selección de partes a cargo de la cátedra</w:t>
      </w:r>
    </w:p>
    <w:p w14:paraId="2EC7E73F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2"/>
        <w:ind w:right="99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ALICIA CASERMEIRO DE PERESON: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Los medios en las elecciones. Agenda Setting en la Ciudad de Buenos Aires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Editorial de la Universidad Católica (EDUCA), Buenos Aires, 2003, Capítulos 1, 2 y</w:t>
      </w:r>
      <w:r w:rsidRPr="00054CBA">
        <w:rPr>
          <w:rFonts w:ascii="Calibri" w:hAnsi="Calibri"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6.</w:t>
      </w:r>
    </w:p>
    <w:p w14:paraId="45FF3221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9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KLAUS</w:t>
      </w:r>
      <w:r w:rsidRPr="00054CBA">
        <w:rPr>
          <w:rFonts w:ascii="Calibri" w:hAnsi="Calibri"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JENSEN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y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KARL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ROSENGREN:</w:t>
      </w:r>
      <w:r w:rsidRPr="00054CBA">
        <w:rPr>
          <w:rFonts w:ascii="Calibri" w:hAnsi="Calibri"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“Cinco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tradiciones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en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busca</w:t>
      </w:r>
      <w:r w:rsidRPr="00054CBA">
        <w:rPr>
          <w:rFonts w:ascii="Calibri" w:hAnsi="Calibri"/>
          <w:spacing w:val="-1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del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público”,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en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Daniel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Dayan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(compilador):</w:t>
      </w:r>
    </w:p>
    <w:p w14:paraId="6A32F873" w14:textId="77777777" w:rsidR="00054CBA" w:rsidRDefault="00054CBA" w:rsidP="00054CBA">
      <w:pPr>
        <w:pStyle w:val="BodyA"/>
        <w:spacing w:before="1"/>
        <w:ind w:left="626"/>
        <w:jc w:val="both"/>
        <w:rPr>
          <w:rStyle w:val="NoneA"/>
        </w:rPr>
      </w:pPr>
      <w:r w:rsidRPr="00054CBA">
        <w:rPr>
          <w:rFonts w:ascii="Helvetica" w:hAnsi="Helvetica"/>
          <w:i/>
          <w:iCs/>
          <w:sz w:val="20"/>
          <w:szCs w:val="20"/>
          <w:lang w:val="es-AR"/>
        </w:rPr>
        <w:t>En busca del público</w:t>
      </w:r>
      <w:r w:rsidRPr="00054CBA">
        <w:rPr>
          <w:sz w:val="20"/>
          <w:szCs w:val="20"/>
          <w:lang w:val="es-AR"/>
        </w:rPr>
        <w:t>, Gedisa, Barcelona, 1997.</w:t>
      </w:r>
    </w:p>
    <w:p w14:paraId="40723329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0"/>
        <w:ind w:right="107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MARÍA COROMINAS: Los estudios de recepción, Portal de la comunicación, [</w:t>
      </w:r>
      <w:hyperlink r:id="rId13" w:history="1">
        <w:r w:rsidRPr="00054CBA">
          <w:rPr>
            <w:rStyle w:val="NoneA"/>
            <w:rFonts w:ascii="Calibri" w:hAnsi="Calibri"/>
            <w:sz w:val="20"/>
            <w:szCs w:val="20"/>
            <w:u w:color="000000"/>
            <w:lang w:val="es-AR"/>
          </w:rPr>
          <w:t>http://es.geocities.com/rscfotos/articulos</w:t>
        </w:r>
      </w:hyperlink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],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2005.</w:t>
      </w:r>
    </w:p>
    <w:p w14:paraId="78218E7F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1"/>
        <w:ind w:right="110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ALEJANDRO GRIMSON Y MIRTA VARELA: “Estudios culturales y medios. Consensos y disensos”, en Alejandro Grimson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y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Mirta</w:t>
      </w:r>
      <w:r w:rsidRPr="00054CBA">
        <w:rPr>
          <w:rFonts w:ascii="Calibri" w:hAnsi="Calibri"/>
          <w:spacing w:val="-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Varela: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Audiencias, cultura</w:t>
      </w:r>
      <w:r w:rsidRPr="00054CBA">
        <w:rPr>
          <w:rFonts w:ascii="Helvetica" w:hAnsi="Helvetica"/>
          <w:i/>
          <w:iCs/>
          <w:spacing w:val="-1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y</w:t>
      </w:r>
      <w:r w:rsidRPr="00054CBA">
        <w:rPr>
          <w:rFonts w:ascii="Helvetica" w:hAnsi="Helvetica"/>
          <w:i/>
          <w:iCs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 xml:space="preserve">poder. </w:t>
      </w:r>
      <w:r>
        <w:rPr>
          <w:rFonts w:ascii="Helvetica" w:hAnsi="Helvetica"/>
          <w:i/>
          <w:iCs/>
          <w:sz w:val="20"/>
          <w:szCs w:val="20"/>
          <w:u w:color="000000"/>
          <w:lang w:val="en-US"/>
        </w:rPr>
        <w:t>Estudio</w:t>
      </w:r>
      <w:r>
        <w:rPr>
          <w:rFonts w:ascii="Helvetica" w:hAnsi="Helvetica"/>
          <w:i/>
          <w:iCs/>
          <w:spacing w:val="-5"/>
          <w:sz w:val="20"/>
          <w:szCs w:val="20"/>
          <w:u w:color="000000"/>
          <w:lang w:val="en-US"/>
        </w:rPr>
        <w:t xml:space="preserve"> </w:t>
      </w:r>
      <w:r>
        <w:rPr>
          <w:rFonts w:ascii="Helvetica" w:hAnsi="Helvetica"/>
          <w:i/>
          <w:iCs/>
          <w:sz w:val="20"/>
          <w:szCs w:val="20"/>
          <w:u w:color="000000"/>
          <w:lang w:val="en-US"/>
        </w:rPr>
        <w:t>sobre televisión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,</w:t>
      </w:r>
      <w:r>
        <w:rPr>
          <w:rFonts w:ascii="Calibri" w:hAnsi="Calibri"/>
          <w:spacing w:val="-2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EUDEBA,</w:t>
      </w:r>
      <w:r>
        <w:rPr>
          <w:rFonts w:ascii="Calibri" w:hAnsi="Calibri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Buenos</w:t>
      </w:r>
      <w:r>
        <w:rPr>
          <w:rFonts w:ascii="Calibri" w:hAnsi="Calibri"/>
          <w:spacing w:val="-2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Aires,</w:t>
      </w:r>
      <w:r>
        <w:rPr>
          <w:rFonts w:ascii="Calibri" w:hAnsi="Calibri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1999.</w:t>
      </w:r>
    </w:p>
    <w:p w14:paraId="3A649FD7" w14:textId="77777777" w:rsidR="00054CBA" w:rsidRPr="00054CBA" w:rsidRDefault="00054CBA" w:rsidP="00054CBA">
      <w:pPr>
        <w:pStyle w:val="Default"/>
        <w:widowControl w:val="0"/>
        <w:numPr>
          <w:ilvl w:val="0"/>
          <w:numId w:val="5"/>
        </w:numPr>
        <w:spacing w:before="77"/>
        <w:ind w:right="102"/>
        <w:jc w:val="both"/>
        <w:rPr>
          <w:rFonts w:ascii="Calibri" w:hAnsi="Calibri"/>
          <w:sz w:val="20"/>
          <w:szCs w:val="20"/>
          <w:u w:color="000000"/>
          <w:lang w:val="es-AR"/>
        </w:rPr>
      </w:pPr>
      <w:r w:rsidRPr="00054CBA">
        <w:rPr>
          <w:rFonts w:ascii="Calibri" w:hAnsi="Calibri"/>
          <w:sz w:val="20"/>
          <w:szCs w:val="20"/>
          <w:u w:color="000000"/>
          <w:lang w:val="es-AR"/>
        </w:rPr>
        <w:t>NATALIA ARUGUETE: La narración del espectáculo político: pensar la relación entre sistema de medios y poder político. Revista Austral Comunicación.  Volumen 2 número 2 (diciembre de 2013. pp 205-216, 2013.</w:t>
      </w:r>
    </w:p>
    <w:p w14:paraId="4154BEC4" w14:textId="77777777" w:rsidR="00054CBA" w:rsidRDefault="00054CBA" w:rsidP="00054CBA">
      <w:pPr>
        <w:pStyle w:val="Default"/>
        <w:widowControl w:val="0"/>
        <w:tabs>
          <w:tab w:val="left" w:pos="627"/>
        </w:tabs>
        <w:spacing w:before="77"/>
        <w:ind w:left="626" w:right="102"/>
        <w:jc w:val="both"/>
        <w:rPr>
          <w:rFonts w:ascii="Calibri" w:eastAsia="Calibri" w:hAnsi="Calibri" w:cs="Calibri"/>
          <w:sz w:val="20"/>
          <w:szCs w:val="20"/>
          <w:u w:color="000000"/>
          <w:shd w:val="clear" w:color="auto" w:fill="FFFF00"/>
        </w:rPr>
      </w:pPr>
    </w:p>
    <w:p w14:paraId="6B273FDD" w14:textId="77777777" w:rsidR="00054CBA" w:rsidRDefault="00054CBA" w:rsidP="00054CBA">
      <w:pPr>
        <w:pStyle w:val="Default"/>
        <w:widowControl w:val="0"/>
        <w:spacing w:before="10"/>
        <w:rPr>
          <w:rStyle w:val="NoneA"/>
          <w:rFonts w:ascii="Calibri" w:eastAsia="Calibri" w:hAnsi="Calibri" w:cs="Calibri"/>
          <w:sz w:val="29"/>
          <w:szCs w:val="29"/>
          <w:u w:color="000000"/>
        </w:rPr>
      </w:pPr>
    </w:p>
    <w:p w14:paraId="5BC9F93E" w14:textId="77777777" w:rsidR="00054CBA" w:rsidRDefault="00054CBA" w:rsidP="00054CBA">
      <w:pPr>
        <w:pStyle w:val="Default"/>
        <w:widowControl w:val="0"/>
        <w:spacing w:before="10"/>
        <w:rPr>
          <w:rStyle w:val="NoneA"/>
          <w:rFonts w:ascii="Calibri" w:eastAsia="Calibri" w:hAnsi="Calibri" w:cs="Calibri"/>
          <w:sz w:val="29"/>
          <w:szCs w:val="29"/>
          <w:u w:color="000000"/>
        </w:rPr>
      </w:pPr>
    </w:p>
    <w:p w14:paraId="6E6BB861" w14:textId="77777777" w:rsidR="00054CBA" w:rsidRDefault="00054CBA" w:rsidP="00054CBA">
      <w:pPr>
        <w:pStyle w:val="Default"/>
        <w:widowControl w:val="0"/>
        <w:spacing w:before="10"/>
        <w:rPr>
          <w:rStyle w:val="NoneA"/>
          <w:rFonts w:ascii="Calibri" w:eastAsia="Calibri" w:hAnsi="Calibri" w:cs="Calibri"/>
          <w:sz w:val="29"/>
          <w:szCs w:val="29"/>
          <w:u w:color="000000"/>
        </w:rPr>
      </w:pPr>
    </w:p>
    <w:p w14:paraId="358D60EB" w14:textId="77777777" w:rsidR="00054CBA" w:rsidRDefault="00054CBA" w:rsidP="00054CBA">
      <w:pPr>
        <w:widowControl w:val="0"/>
        <w:spacing w:before="1"/>
        <w:ind w:left="230"/>
        <w:outlineLvl w:val="2"/>
        <w:rPr>
          <w:rStyle w:val="NoneA"/>
          <w:rFonts w:ascii="Helvetica" w:hAnsi="Helvetica" w:cs="Arial Unicode MS"/>
          <w:b/>
          <w:bCs/>
          <w:color w:val="000000"/>
          <w:sz w:val="20"/>
          <w:szCs w:val="20"/>
          <w:u w:color="000000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</w:p>
    <w:p w14:paraId="0BCBDEA2" w14:textId="77777777" w:rsidR="00054CBA" w:rsidRDefault="00054CBA" w:rsidP="00054CBA">
      <w:pPr>
        <w:widowControl w:val="0"/>
        <w:spacing w:before="1"/>
        <w:ind w:left="230"/>
        <w:outlineLvl w:val="2"/>
        <w:rPr>
          <w:rFonts w:ascii="Helvetica" w:eastAsia="Helvetica" w:hAnsi="Helvetica" w:cs="Helvetica"/>
          <w:b/>
          <w:bCs/>
          <w:color w:val="000000"/>
          <w:sz w:val="20"/>
          <w:szCs w:val="20"/>
          <w:u w:color="000000"/>
          <w:lang w:val="es-ES_tradn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oneA"/>
          <w:rFonts w:ascii="Helvetica" w:hAnsi="Helvetica" w:cs="Arial Unicode MS"/>
          <w:b/>
          <w:bCs/>
          <w:color w:val="000000"/>
          <w:sz w:val="20"/>
          <w:szCs w:val="20"/>
          <w:u w:color="000000"/>
          <w:lang w:val="en-US"/>
          <w14:textOutline w14:w="0" w14:cap="flat" w14:cmpd="sng" w14:algn="ctr">
            <w14:noFill/>
            <w14:prstDash w14:val="solid"/>
            <w14:bevel/>
          </w14:textOutline>
        </w:rPr>
        <w:t>Bibliografía complementaria</w:t>
      </w:r>
    </w:p>
    <w:p w14:paraId="2728965D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3"/>
        <w:ind w:right="106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FRANCOIS BOURRICAUD: “Sobre la noción de comunicación sociopolítica”, en Jean-Marc Ferry, Dominique Wolton y otros: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El Nuevo Espacio Público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.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Editorial: Gedisa, Barcelona,</w:t>
      </w:r>
      <w:r>
        <w:rPr>
          <w:rFonts w:ascii="Calibri" w:hAnsi="Calibri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1992.</w:t>
      </w:r>
    </w:p>
    <w:p w14:paraId="5B1D3963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2"/>
        <w:ind w:right="109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DORINE BREGMAN: “La función de agenda: una problemática en transformación”, en Jean-Marc Ferry, Dominique Wolton y otros: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El Nuevo Espacio Público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.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Editorial Gedisa, Barcelona,</w:t>
      </w:r>
      <w:r>
        <w:rPr>
          <w:rFonts w:ascii="Calibri" w:hAnsi="Calibri"/>
          <w:spacing w:val="-11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1992.</w:t>
      </w:r>
    </w:p>
    <w:p w14:paraId="0B2F6F5F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8" w:line="243" w:lineRule="exact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JOSÉ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LUIS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DADER:</w:t>
      </w:r>
      <w:r w:rsidRPr="00054CBA">
        <w:rPr>
          <w:rFonts w:ascii="Calibri" w:hAnsi="Calibri"/>
          <w:spacing w:val="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“La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canalización</w:t>
      </w:r>
      <w:r w:rsidRPr="00054CBA">
        <w:rPr>
          <w:rFonts w:ascii="Calibri" w:hAnsi="Calibri"/>
          <w:spacing w:val="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o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fijación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de</w:t>
      </w:r>
      <w:r w:rsidRPr="00054CBA">
        <w:rPr>
          <w:rFonts w:ascii="Calibri" w:hAnsi="Calibri"/>
          <w:spacing w:val="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la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agenda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por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los</w:t>
      </w:r>
      <w:r w:rsidRPr="00054CBA">
        <w:rPr>
          <w:rFonts w:ascii="Calibri" w:hAnsi="Calibri"/>
          <w:spacing w:val="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medios”,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en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Alejandro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Muñoz</w:t>
      </w:r>
      <w:r w:rsidRPr="00054CBA">
        <w:rPr>
          <w:rFonts w:ascii="Calibri" w:hAnsi="Calibri"/>
          <w:spacing w:val="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Alonso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et.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al.:</w:t>
      </w:r>
    </w:p>
    <w:p w14:paraId="35D05246" w14:textId="77777777" w:rsidR="00054CBA" w:rsidRDefault="00054CBA" w:rsidP="00054CBA">
      <w:pPr>
        <w:pStyle w:val="BodyA"/>
        <w:spacing w:line="243" w:lineRule="exact"/>
        <w:ind w:left="626"/>
        <w:rPr>
          <w:sz w:val="20"/>
          <w:szCs w:val="20"/>
        </w:rPr>
      </w:pPr>
      <w:r w:rsidRPr="00054CBA">
        <w:rPr>
          <w:rFonts w:ascii="Helvetica" w:hAnsi="Helvetica"/>
          <w:i/>
          <w:iCs/>
          <w:sz w:val="20"/>
          <w:szCs w:val="20"/>
          <w:lang w:val="es-AR"/>
        </w:rPr>
        <w:t>Opinión pública y Comunicación política</w:t>
      </w:r>
      <w:r w:rsidRPr="00054CBA">
        <w:rPr>
          <w:sz w:val="20"/>
          <w:szCs w:val="20"/>
          <w:lang w:val="es-AR"/>
        </w:rPr>
        <w:t>, Eudema, Madrid, 1990.</w:t>
      </w:r>
    </w:p>
    <w:p w14:paraId="13F11B34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1"/>
        <w:ind w:right="107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MURRAY</w:t>
      </w:r>
      <w:r w:rsidRPr="00054CBA">
        <w:rPr>
          <w:rFonts w:ascii="Calibri" w:hAnsi="Calibri"/>
          <w:spacing w:val="-2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EDELMAN:</w:t>
      </w:r>
      <w:r w:rsidRPr="00054CBA">
        <w:rPr>
          <w:rFonts w:ascii="Calibri" w:hAnsi="Calibri"/>
          <w:spacing w:val="-18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Laconstrucción</w:t>
      </w:r>
      <w:r w:rsidRPr="00054CBA">
        <w:rPr>
          <w:rFonts w:ascii="Helvetica" w:hAnsi="Helvetica"/>
          <w:i/>
          <w:iCs/>
          <w:spacing w:val="-15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delespectáculo</w:t>
      </w:r>
      <w:r w:rsidRPr="00054CBA">
        <w:rPr>
          <w:rFonts w:ascii="Helvetica" w:hAnsi="Helvetica"/>
          <w:i/>
          <w:iCs/>
          <w:spacing w:val="-15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político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</w:t>
      </w:r>
      <w:r w:rsidRPr="00054CBA">
        <w:rPr>
          <w:rFonts w:ascii="Calibri" w:hAnsi="Calibri"/>
          <w:spacing w:val="-2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capítulos</w:t>
      </w:r>
      <w:r w:rsidRPr="00054CBA">
        <w:rPr>
          <w:rFonts w:ascii="Calibri" w:hAnsi="Calibri"/>
          <w:spacing w:val="-2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1,</w:t>
      </w:r>
      <w:r w:rsidRPr="00054CBA">
        <w:rPr>
          <w:rFonts w:ascii="Calibri" w:hAnsi="Calibri"/>
          <w:spacing w:val="-1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3</w:t>
      </w:r>
      <w:r w:rsidRPr="00054CBA">
        <w:rPr>
          <w:rFonts w:ascii="Calibri" w:hAnsi="Calibri"/>
          <w:spacing w:val="-18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y</w:t>
      </w:r>
      <w:r w:rsidRPr="00054CBA">
        <w:rPr>
          <w:rFonts w:ascii="Calibri" w:hAnsi="Calibri"/>
          <w:spacing w:val="-19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7,</w:t>
      </w:r>
      <w:r w:rsidRPr="00054CBA">
        <w:rPr>
          <w:rFonts w:ascii="Calibri" w:hAnsi="Calibri"/>
          <w:spacing w:val="-2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Ediciones</w:t>
      </w:r>
      <w:r w:rsidRPr="00054CBA">
        <w:rPr>
          <w:rFonts w:ascii="Calibri" w:hAnsi="Calibri"/>
          <w:spacing w:val="-18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Manantial,</w:t>
      </w:r>
      <w:r w:rsidRPr="00054CBA">
        <w:rPr>
          <w:rFonts w:ascii="Calibri" w:hAnsi="Calibri"/>
          <w:spacing w:val="-18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Buenos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Aires, 1991.</w:t>
      </w:r>
    </w:p>
    <w:p w14:paraId="23AD5037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1"/>
        <w:ind w:right="99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OSCAR LANDI: “Mirando las noticias”, en Eliseo Verón et. al.: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El discurso político: lenguajes y acontecimientos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Editorial Hachette, Buenos Aires,</w:t>
      </w:r>
      <w:r w:rsidRPr="00054CBA">
        <w:rPr>
          <w:rFonts w:ascii="Calibri" w:hAnsi="Calibri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1987.</w:t>
      </w:r>
    </w:p>
    <w:p w14:paraId="4AEB1BE8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9"/>
        <w:ind w:right="104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BERNARD MANIN: “Metamorfosis de la Representación” en Mario dos Santos (coordinador):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 xml:space="preserve">¿Qué queda de la representación política?,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CLACSO - Nueva Sociedad, Caracas,</w:t>
      </w:r>
      <w:r w:rsidRPr="00054CBA">
        <w:rPr>
          <w:rFonts w:ascii="Calibri" w:hAnsi="Calibri"/>
          <w:spacing w:val="10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1992.</w:t>
      </w:r>
    </w:p>
    <w:p w14:paraId="389A6986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2"/>
        <w:ind w:right="105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CÁNDIDO MONZÓN: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Opinión pública, comunicación y política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; capítulo 6: “El entorno político de la opinión pública”, Editorial Tecnos, Madrid,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1996.</w:t>
      </w:r>
    </w:p>
    <w:p w14:paraId="16CF1625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9"/>
        <w:ind w:right="104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J. M. SABUCEDO y M. RODRÍGUEZ: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Medios de comunicación de masas y conducta política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Editorial Biblioteca Nueva, Madrid,</w:t>
      </w:r>
      <w:r w:rsidRPr="00054CBA">
        <w:rPr>
          <w:rFonts w:ascii="Calibri" w:hAnsi="Calibri"/>
          <w:spacing w:val="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1997.</w:t>
      </w:r>
    </w:p>
    <w:p w14:paraId="21914277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1"/>
        <w:ind w:right="106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DOMINIQUE</w:t>
      </w:r>
      <w:r w:rsidRPr="00054CBA">
        <w:rPr>
          <w:rFonts w:ascii="Calibri" w:hAnsi="Calibri"/>
          <w:spacing w:val="-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WOLTON: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“La</w:t>
      </w:r>
      <w:r w:rsidRPr="00054CBA">
        <w:rPr>
          <w:rFonts w:ascii="Calibri" w:hAnsi="Calibri"/>
          <w:spacing w:val="-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comunicación</w:t>
      </w:r>
      <w:r w:rsidRPr="00054CBA">
        <w:rPr>
          <w:rFonts w:ascii="Calibri" w:hAnsi="Calibri"/>
          <w:spacing w:val="-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política: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construcción</w:t>
      </w:r>
      <w:r w:rsidRPr="00054CBA">
        <w:rPr>
          <w:rFonts w:ascii="Calibri" w:hAnsi="Calibri"/>
          <w:spacing w:val="-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de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un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modelo”,</w:t>
      </w:r>
      <w:r w:rsidRPr="00054CBA">
        <w:rPr>
          <w:rFonts w:ascii="Calibri" w:hAnsi="Calibri"/>
          <w:spacing w:val="-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en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Jean-Marc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Ferry,</w:t>
      </w:r>
      <w:r w:rsidRPr="00054CBA">
        <w:rPr>
          <w:rFonts w:ascii="Calibri" w:hAnsi="Calibri"/>
          <w:spacing w:val="-2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Dominique Wolton y otros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: El Nuevo Espacio Público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Editorial Gedisa, Barcelona,</w:t>
      </w:r>
      <w:r w:rsidRPr="00054CBA">
        <w:rPr>
          <w:rFonts w:ascii="Calibri" w:hAnsi="Calibri"/>
          <w:spacing w:val="-9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1992.</w:t>
      </w:r>
    </w:p>
    <w:p w14:paraId="5CAF8B79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9"/>
        <w:ind w:right="107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GIOVANNI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SARTORI: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“Video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Poder”,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en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Revista</w:t>
      </w:r>
      <w:r w:rsidRPr="00054CBA">
        <w:rPr>
          <w:rFonts w:ascii="Helvetica" w:hAnsi="Helvetica"/>
          <w:i/>
          <w:iCs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de</w:t>
      </w:r>
      <w:r w:rsidRPr="00054CBA">
        <w:rPr>
          <w:rFonts w:ascii="Helvetica" w:hAnsi="Helvetica"/>
          <w:i/>
          <w:iCs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Ciencia</w:t>
      </w:r>
      <w:r w:rsidRPr="00054CBA">
        <w:rPr>
          <w:rFonts w:ascii="Helvetica" w:hAnsi="Helvetica"/>
          <w:i/>
          <w:iCs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Política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Vol.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13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Nº</w:t>
      </w:r>
      <w:r w:rsidRPr="00054CBA">
        <w:rPr>
          <w:rFonts w:ascii="Calibri" w:hAnsi="Calibri"/>
          <w:spacing w:val="-1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1-2,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Instituto</w:t>
      </w:r>
      <w:r w:rsidRPr="00054CBA">
        <w:rPr>
          <w:rFonts w:ascii="Calibri" w:hAnsi="Calibri"/>
          <w:spacing w:val="-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de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Ciencia</w:t>
      </w:r>
      <w:r w:rsidRPr="00054CBA">
        <w:rPr>
          <w:rFonts w:ascii="Calibri" w:hAnsi="Calibri"/>
          <w:spacing w:val="-7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Política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de la Pontificia Universidad Católica de Chile, Santiago,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1991.</w:t>
      </w:r>
    </w:p>
    <w:p w14:paraId="55867C4B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2"/>
        <w:ind w:right="102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GIOVANNI SARTORI: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Homo Videns. La sociedad teledirigida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capítulo “¿Y la democracia?”, Editorial Taurus, Madrid, 1998.</w:t>
      </w:r>
    </w:p>
    <w:p w14:paraId="235B3332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8"/>
        <w:ind w:right="106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NATALIA ARUGUETE: “Los medios tradicionales también marcan la agenda de las redes sociales” entrevista a Silvio Waisbord en diario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Página 12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Buenos Aires, 6 de Agosto 2012, [</w:t>
      </w:r>
      <w:hyperlink r:id="rId14" w:history="1">
        <w:r w:rsidRPr="00054CBA">
          <w:rPr>
            <w:rStyle w:val="NoneA"/>
            <w:rFonts w:ascii="Calibri" w:hAnsi="Calibri"/>
            <w:sz w:val="20"/>
            <w:szCs w:val="20"/>
            <w:u w:color="000000"/>
            <w:lang w:val="es-AR"/>
          </w:rPr>
          <w:t>http://www.pagina12.com.ar/diario/dialogos/21-200401-2012-08-06.html</w:t>
        </w:r>
      </w:hyperlink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].</w:t>
      </w:r>
    </w:p>
    <w:p w14:paraId="7CC7D8DB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21"/>
        <w:ind w:right="104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GLADYS ENGEL LANG Y KURT LANG: “Los medios y Watergate”, en Doris A. Graber (Compiladora):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El poder de los medios en la política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, Grupo Editor Latinoamericano.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Buenos Aires,</w:t>
      </w:r>
      <w:r>
        <w:rPr>
          <w:rFonts w:ascii="Calibri" w:hAnsi="Calibri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1986.</w:t>
      </w:r>
    </w:p>
    <w:p w14:paraId="19D745A4" w14:textId="77777777" w:rsidR="00054CBA" w:rsidRDefault="00054CBA" w:rsidP="00054CBA">
      <w:pPr>
        <w:pStyle w:val="Default"/>
        <w:widowControl w:val="0"/>
        <w:numPr>
          <w:ilvl w:val="0"/>
          <w:numId w:val="5"/>
        </w:numPr>
        <w:spacing w:before="118"/>
        <w:ind w:right="103"/>
        <w:jc w:val="both"/>
        <w:rPr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ALAN M. RUBIN: “Usos y efectos de los media: una perspectiva uso-gratificación” en Jennings Bryant y Dolf Zillmann (Compiladores):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 xml:space="preserve">Los efectos de los medios de comunicación. </w:t>
      </w:r>
      <w:r>
        <w:rPr>
          <w:rFonts w:ascii="Helvetica" w:hAnsi="Helvetica"/>
          <w:i/>
          <w:iCs/>
          <w:sz w:val="20"/>
          <w:szCs w:val="20"/>
          <w:u w:color="000000"/>
          <w:lang w:val="en-US"/>
        </w:rPr>
        <w:t>Investigaciones y teoría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, Paidós, Buenos Aires,</w:t>
      </w:r>
      <w:r>
        <w:rPr>
          <w:rFonts w:ascii="Calibri" w:hAnsi="Calibri"/>
          <w:sz w:val="20"/>
          <w:szCs w:val="20"/>
          <w:u w:color="000000"/>
          <w:lang w:val="en-US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  <w:lang w:val="en-US"/>
        </w:rPr>
        <w:t>1996.</w:t>
      </w:r>
    </w:p>
    <w:p w14:paraId="7297769F" w14:textId="77777777" w:rsidR="00054CBA" w:rsidRPr="00054CBA" w:rsidRDefault="00054CBA" w:rsidP="00054CBA">
      <w:pPr>
        <w:pStyle w:val="Default"/>
        <w:widowControl w:val="0"/>
        <w:numPr>
          <w:ilvl w:val="0"/>
          <w:numId w:val="5"/>
        </w:numPr>
        <w:spacing w:before="77"/>
        <w:ind w:right="102"/>
        <w:jc w:val="both"/>
        <w:rPr>
          <w:rStyle w:val="NoneA"/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ELIHU KATZ Y TAMAR LIEBES: “La exportación del significado: lecturas transculturales de la televisión estadounidense”, en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Importación/exportación. Circulación internacional de programas televisivos de ficción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UNESCO, Estudios y Documentos de Comunicación de Masas, Nº 104, París,</w:t>
      </w:r>
      <w:r w:rsidRPr="00054CBA">
        <w:rPr>
          <w:rFonts w:ascii="Calibri" w:hAnsi="Calibri"/>
          <w:spacing w:val="-1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1992.</w:t>
      </w:r>
    </w:p>
    <w:p w14:paraId="37AEADFE" w14:textId="77777777" w:rsidR="00054CBA" w:rsidRPr="00054CBA" w:rsidRDefault="00054CBA" w:rsidP="00054CBA">
      <w:pPr>
        <w:pStyle w:val="Default"/>
        <w:widowControl w:val="0"/>
        <w:numPr>
          <w:ilvl w:val="0"/>
          <w:numId w:val="5"/>
        </w:numPr>
        <w:spacing w:before="55"/>
        <w:ind w:right="101"/>
        <w:jc w:val="both"/>
        <w:rPr>
          <w:rStyle w:val="NoneA"/>
          <w:rFonts w:ascii="Calibri" w:hAnsi="Calibri"/>
          <w:sz w:val="20"/>
          <w:szCs w:val="20"/>
          <w:u w:color="000000"/>
        </w:rPr>
      </w:pP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 xml:space="preserve">KLAUS JENSEN: “El análisis de la recepción: la comunicación de masas como producción social de significado”, en K.B. Jensen y N. W. Jankowski (Editores): </w:t>
      </w:r>
      <w:r w:rsidRPr="00054CBA">
        <w:rPr>
          <w:rFonts w:ascii="Helvetica" w:hAnsi="Helvetica"/>
          <w:i/>
          <w:iCs/>
          <w:sz w:val="20"/>
          <w:szCs w:val="20"/>
          <w:u w:color="000000"/>
          <w:lang w:val="es-AR"/>
        </w:rPr>
        <w:t>Metodologías cualitativas de investigación en comunicación de masas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, Bosch Comunicación, Barcelona,</w:t>
      </w:r>
      <w:r w:rsidRPr="00054CBA">
        <w:rPr>
          <w:rFonts w:ascii="Calibri" w:hAnsi="Calibri"/>
          <w:spacing w:val="5"/>
          <w:sz w:val="20"/>
          <w:szCs w:val="20"/>
          <w:u w:color="000000"/>
          <w:lang w:val="es-AR"/>
        </w:rPr>
        <w:t xml:space="preserve">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1993.</w:t>
      </w:r>
    </w:p>
    <w:p w14:paraId="4355C968" w14:textId="77777777" w:rsidR="00054CBA" w:rsidRDefault="00054CBA" w:rsidP="00054CBA">
      <w:pPr>
        <w:pStyle w:val="BodyA"/>
        <w:rPr>
          <w:rFonts w:ascii="Helvetica" w:eastAsia="Helvetica" w:hAnsi="Helvetica" w:cs="Helvetica"/>
          <w:b/>
          <w:bCs/>
          <w:sz w:val="24"/>
          <w:szCs w:val="24"/>
        </w:rPr>
      </w:pPr>
    </w:p>
    <w:p w14:paraId="4D1C7658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57F4E675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693A0432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71BFEF5E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6B4ED6FE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4A9AB334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2BD99F25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56BB0C55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60D4F411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64A40C30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04746961" w14:textId="77777777" w:rsidR="00054CBA" w:rsidRDefault="00054CBA" w:rsidP="00054CBA">
      <w:pPr>
        <w:pStyle w:val="Textoindependiente"/>
        <w:ind w:left="0"/>
        <w:rPr>
          <w:rFonts w:ascii="Helvetica" w:eastAsia="Helvetica" w:hAnsi="Helvetica" w:cs="Helvetica"/>
          <w:b/>
          <w:bCs/>
        </w:rPr>
      </w:pPr>
    </w:p>
    <w:p w14:paraId="00FB5CD9" w14:textId="77777777" w:rsidR="00C757D4" w:rsidRDefault="00C757D4">
      <w:pPr>
        <w:pStyle w:val="Textoindependiente"/>
        <w:ind w:left="0"/>
      </w:pPr>
    </w:p>
    <w:p w14:paraId="4625A38F" w14:textId="77777777" w:rsidR="00C757D4" w:rsidRDefault="00C757D4">
      <w:pPr>
        <w:pStyle w:val="Textoindependiente"/>
        <w:ind w:left="0"/>
      </w:pPr>
    </w:p>
    <w:p w14:paraId="2D007DAB" w14:textId="77777777" w:rsidR="00C757D4" w:rsidRDefault="00E3362A">
      <w:pPr>
        <w:pStyle w:val="BodyA"/>
        <w:spacing w:before="161"/>
        <w:ind w:left="3814" w:right="3693"/>
        <w:jc w:val="center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  <w:u w:val="single"/>
        </w:rPr>
        <w:lastRenderedPageBreak/>
        <w:t>UNIDAD II</w:t>
      </w:r>
      <w:r w:rsidR="00054CBA">
        <w:rPr>
          <w:rFonts w:ascii="Helvetica" w:hAnsi="Helvetica"/>
          <w:b/>
          <w:bCs/>
          <w:u w:val="single"/>
        </w:rPr>
        <w:t>I</w:t>
      </w:r>
    </w:p>
    <w:p w14:paraId="06E1CA76" w14:textId="77777777" w:rsidR="00C757D4" w:rsidRDefault="00E3362A">
      <w:pPr>
        <w:pStyle w:val="BodyA"/>
        <w:spacing w:before="118"/>
        <w:ind w:left="120"/>
        <w:jc w:val="center"/>
        <w:rPr>
          <w:rFonts w:ascii="Helvetica" w:eastAsia="Helvetica" w:hAnsi="Helvetica" w:cs="Helvetica"/>
          <w:b/>
          <w:bCs/>
          <w:u w:val="single"/>
        </w:rPr>
      </w:pPr>
      <w:r>
        <w:rPr>
          <w:rFonts w:ascii="Helvetica" w:hAnsi="Helvetica"/>
          <w:b/>
          <w:bCs/>
          <w:u w:val="single"/>
          <w:lang w:val="it-IT"/>
        </w:rPr>
        <w:t>Campa</w:t>
      </w:r>
      <w:r>
        <w:rPr>
          <w:rFonts w:ascii="Helvetica" w:hAnsi="Helvetica"/>
          <w:b/>
          <w:bCs/>
          <w:u w:val="single"/>
          <w:lang w:val="es-ES_tradnl"/>
        </w:rPr>
        <w:t>ñas Electorales. Estrategias para su diseño y an</w:t>
      </w:r>
      <w:r>
        <w:rPr>
          <w:rFonts w:ascii="Helvetica" w:hAnsi="Helvetica"/>
          <w:b/>
          <w:bCs/>
          <w:u w:val="single"/>
        </w:rPr>
        <w:t>álisis</w:t>
      </w:r>
    </w:p>
    <w:p w14:paraId="1F20D355" w14:textId="77777777" w:rsidR="00C757D4" w:rsidRDefault="00C757D4">
      <w:pPr>
        <w:pStyle w:val="BodyA"/>
        <w:spacing w:before="118"/>
        <w:ind w:left="120"/>
        <w:jc w:val="center"/>
        <w:rPr>
          <w:rFonts w:ascii="Helvetica" w:eastAsia="Helvetica" w:hAnsi="Helvetica" w:cs="Helvetica"/>
          <w:b/>
          <w:bCs/>
        </w:rPr>
      </w:pPr>
    </w:p>
    <w:p w14:paraId="49581BC6" w14:textId="77777777" w:rsidR="00C757D4" w:rsidRDefault="00E3362A">
      <w:pPr>
        <w:pStyle w:val="Default"/>
        <w:widowControl w:val="0"/>
        <w:numPr>
          <w:ilvl w:val="0"/>
          <w:numId w:val="7"/>
        </w:numPr>
        <w:spacing w:before="78"/>
        <w:ind w:right="477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Análisis</w:t>
      </w:r>
      <w:r>
        <w:rPr>
          <w:rFonts w:ascii="Calibri" w:hAnsi="Calibri"/>
          <w:spacing w:val="-14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político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de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las</w:t>
      </w:r>
      <w:r>
        <w:rPr>
          <w:rFonts w:ascii="Calibri" w:hAnsi="Calibri"/>
          <w:spacing w:val="-13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campañas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electorales.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Etapas.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Propaganda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positiva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y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negativa.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El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equipo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de</w:t>
      </w:r>
      <w:r>
        <w:rPr>
          <w:rFonts w:ascii="Calibri" w:hAnsi="Calibri"/>
          <w:spacing w:val="-14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campaña, roles y</w:t>
      </w:r>
      <w:r>
        <w:rPr>
          <w:rFonts w:ascii="Calibri" w:hAnsi="Calibri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funciones.</w:t>
      </w:r>
    </w:p>
    <w:p w14:paraId="542E6819" w14:textId="77777777" w:rsidR="00C757D4" w:rsidRDefault="00E3362A">
      <w:pPr>
        <w:pStyle w:val="Default"/>
        <w:widowControl w:val="0"/>
        <w:numPr>
          <w:ilvl w:val="0"/>
          <w:numId w:val="7"/>
        </w:numPr>
        <w:spacing w:before="124"/>
        <w:ind w:right="810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Estrategias comunicacionales. Funciones de la propaganda política y electoral. Análisis de piezas fijas y audiovisuales de campañas</w:t>
      </w:r>
      <w:r>
        <w:rPr>
          <w:rFonts w:ascii="Calibri" w:hAnsi="Calibri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electorales.</w:t>
      </w:r>
    </w:p>
    <w:p w14:paraId="135C79E0" w14:textId="77777777" w:rsidR="00C757D4" w:rsidRDefault="00E3362A">
      <w:pPr>
        <w:pStyle w:val="Default"/>
        <w:widowControl w:val="0"/>
        <w:numPr>
          <w:ilvl w:val="0"/>
          <w:numId w:val="7"/>
        </w:numPr>
        <w:spacing w:before="119"/>
        <w:ind w:right="593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Análisis y medición de la opinión pública. Alcances y limitaciones de las encuestas de opinión, y el debate acerca de su uso y</w:t>
      </w:r>
      <w:r>
        <w:rPr>
          <w:rFonts w:ascii="Calibri" w:hAnsi="Calibri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difusión.</w:t>
      </w:r>
    </w:p>
    <w:p w14:paraId="5DBC4457" w14:textId="77777777" w:rsidR="00C757D4" w:rsidRDefault="00E3362A">
      <w:pPr>
        <w:pStyle w:val="Default"/>
        <w:widowControl w:val="0"/>
        <w:numPr>
          <w:ilvl w:val="0"/>
          <w:numId w:val="7"/>
        </w:numPr>
        <w:spacing w:before="119"/>
        <w:ind w:right="593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Análisis de nuevas tendencias en opinión pública y medios de comunicación</w:t>
      </w:r>
    </w:p>
    <w:p w14:paraId="1A969FC4" w14:textId="77777777" w:rsidR="00C757D4" w:rsidRDefault="00C757D4">
      <w:pPr>
        <w:pStyle w:val="Default"/>
        <w:widowControl w:val="0"/>
        <w:spacing w:before="11"/>
        <w:rPr>
          <w:rFonts w:ascii="Helvetica" w:eastAsia="Helvetica" w:hAnsi="Helvetica" w:cs="Helvetica"/>
          <w:b/>
          <w:bCs/>
          <w:sz w:val="19"/>
          <w:szCs w:val="19"/>
          <w:u w:color="000000"/>
        </w:rPr>
      </w:pPr>
    </w:p>
    <w:p w14:paraId="1F7BD3BC" w14:textId="77777777" w:rsidR="00C757D4" w:rsidRDefault="00E3362A">
      <w:pPr>
        <w:widowControl w:val="0"/>
        <w:spacing w:before="121"/>
        <w:ind w:left="230"/>
        <w:outlineLvl w:val="2"/>
        <w:rPr>
          <w:rFonts w:ascii="Helvetica" w:eastAsia="Helvetica" w:hAnsi="Helvetica" w:cs="Helvetica"/>
          <w:b/>
          <w:bCs/>
          <w:color w:val="000000"/>
          <w:sz w:val="20"/>
          <w:szCs w:val="20"/>
          <w:u w:color="000000"/>
          <w:lang w:val="es-ES_tradn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oneA"/>
          <w:rFonts w:ascii="Helvetica" w:hAnsi="Helvetica" w:cs="Arial Unicode MS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Bibliografía obligatoria</w:t>
      </w:r>
    </w:p>
    <w:p w14:paraId="6C76893E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19"/>
        <w:ind w:right="107"/>
        <w:jc w:val="both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MAXWELL McCOMBS: “La comunicación de masas en las campañas políticas: información, gratificación y persuasión”, en Miguel de Moragas (Editor): </w:t>
      </w:r>
      <w:r>
        <w:rPr>
          <w:rFonts w:ascii="Helvetica" w:hAnsi="Helvetica"/>
          <w:i/>
          <w:iCs/>
          <w:sz w:val="20"/>
          <w:szCs w:val="20"/>
          <w:u w:color="000000"/>
        </w:rPr>
        <w:t>Sociología de la comunicación de masas</w:t>
      </w:r>
      <w:r>
        <w:rPr>
          <w:rStyle w:val="NoneA"/>
          <w:rFonts w:ascii="Calibri" w:hAnsi="Calibri"/>
          <w:sz w:val="20"/>
          <w:szCs w:val="20"/>
          <w:u w:color="000000"/>
        </w:rPr>
        <w:t>, Volumen 3: Propaganda política y opinión pública, Editorial Gustavo Gilli, Barcelona,</w:t>
      </w:r>
      <w:r>
        <w:rPr>
          <w:rFonts w:ascii="Calibri" w:hAnsi="Calibri"/>
          <w:spacing w:val="9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1985.</w:t>
      </w:r>
    </w:p>
    <w:p w14:paraId="1A7C0756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79"/>
        <w:ind w:right="577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ALEJANDRO MUÑOZ ALONSO: </w:t>
      </w:r>
      <w:r>
        <w:rPr>
          <w:rFonts w:ascii="Helvetica" w:hAnsi="Helvetica"/>
          <w:i/>
          <w:iCs/>
          <w:sz w:val="20"/>
          <w:szCs w:val="20"/>
          <w:u w:color="000000"/>
        </w:rPr>
        <w:t>Política y nueva comunicación. El impacto de los medios en la vida política</w:t>
      </w:r>
      <w:r>
        <w:rPr>
          <w:rStyle w:val="NoneA"/>
          <w:rFonts w:ascii="Calibri" w:hAnsi="Calibri"/>
          <w:sz w:val="20"/>
          <w:szCs w:val="20"/>
          <w:u w:color="000000"/>
        </w:rPr>
        <w:t>, capítulo 6: “Campañas electorales y medios de comunicación”, Fundesco, Madrid,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1989.</w:t>
      </w:r>
    </w:p>
    <w:p w14:paraId="233232CE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21"/>
        <w:ind w:right="719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JACQUES GERSTLÉ: “Algunas enseñanzas de la publicidad política norteamericana”, en Jean-Marc Ferry, Dominique Wolton y otros: </w:t>
      </w:r>
      <w:r>
        <w:rPr>
          <w:rFonts w:ascii="Helvetica" w:hAnsi="Helvetica"/>
          <w:i/>
          <w:iCs/>
          <w:sz w:val="20"/>
          <w:szCs w:val="20"/>
          <w:u w:color="000000"/>
        </w:rPr>
        <w:t>El Nuevo Espacio Público</w:t>
      </w:r>
      <w:r>
        <w:rPr>
          <w:rStyle w:val="NoneA"/>
          <w:rFonts w:ascii="Calibri" w:hAnsi="Calibri"/>
          <w:sz w:val="20"/>
          <w:szCs w:val="20"/>
          <w:u w:color="000000"/>
        </w:rPr>
        <w:t>, Editorial Gedisa, Barcelona,</w:t>
      </w:r>
      <w:r>
        <w:rPr>
          <w:rFonts w:ascii="Calibri" w:hAnsi="Calibri"/>
          <w:spacing w:val="-13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1992.</w:t>
      </w:r>
    </w:p>
    <w:p w14:paraId="57D3C407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19"/>
        <w:ind w:right="922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MARIO HERREROS ARCONADA: </w:t>
      </w:r>
      <w:r>
        <w:rPr>
          <w:rFonts w:ascii="Helvetica" w:hAnsi="Helvetica"/>
          <w:i/>
          <w:iCs/>
          <w:sz w:val="20"/>
          <w:szCs w:val="20"/>
          <w:u w:color="000000"/>
        </w:rPr>
        <w:t>Teoría y técnica de la propaganda electoral</w:t>
      </w:r>
      <w:r>
        <w:rPr>
          <w:rStyle w:val="NoneA"/>
          <w:rFonts w:ascii="Calibri" w:hAnsi="Calibri"/>
          <w:sz w:val="20"/>
          <w:szCs w:val="20"/>
          <w:u w:color="000000"/>
        </w:rPr>
        <w:t>, capítulo 17: Los distintos “posicionamientos”, Promociones y Publicaciones Universitarias, Barcelona,</w:t>
      </w:r>
      <w:r>
        <w:rPr>
          <w:rFonts w:ascii="Calibri" w:hAnsi="Calibri"/>
          <w:spacing w:val="2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1989.</w:t>
      </w:r>
    </w:p>
    <w:p w14:paraId="72142D69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21"/>
        <w:ind w:right="459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NORBERTO CHAVES: “Pequeña teoría del cartel”, en </w:t>
      </w:r>
      <w:r>
        <w:rPr>
          <w:rFonts w:ascii="Helvetica" w:hAnsi="Helvetica"/>
          <w:i/>
          <w:iCs/>
          <w:sz w:val="20"/>
          <w:szCs w:val="20"/>
          <w:u w:color="000000"/>
        </w:rPr>
        <w:t xml:space="preserve">Tipográfica, </w:t>
      </w:r>
      <w:r>
        <w:rPr>
          <w:rStyle w:val="NoneA"/>
          <w:rFonts w:ascii="Calibri" w:hAnsi="Calibri"/>
          <w:sz w:val="20"/>
          <w:szCs w:val="20"/>
          <w:u w:color="000000"/>
        </w:rPr>
        <w:t xml:space="preserve">N° 7, 8 y 9, Mayo, Agosto y Noviembre </w:t>
      </w:r>
      <w:r>
        <w:rPr>
          <w:rFonts w:ascii="Calibri" w:hAnsi="Calibri"/>
          <w:spacing w:val="1"/>
          <w:sz w:val="20"/>
          <w:szCs w:val="20"/>
          <w:u w:color="000000"/>
        </w:rPr>
        <w:t xml:space="preserve">de </w:t>
      </w:r>
      <w:r>
        <w:rPr>
          <w:rStyle w:val="NoneA"/>
          <w:rFonts w:ascii="Calibri" w:hAnsi="Calibri"/>
          <w:sz w:val="20"/>
          <w:szCs w:val="20"/>
          <w:u w:color="000000"/>
        </w:rPr>
        <w:t>1989.</w:t>
      </w:r>
    </w:p>
    <w:p w14:paraId="0B1F126E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21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SELECCIÓN DE VIDEOS DE CAMPAÑAS Y PIEZAS DE IMAGEN FIJA: Argentina, EEUU y</w:t>
      </w:r>
      <w:r>
        <w:rPr>
          <w:rFonts w:ascii="Calibri" w:hAnsi="Calibri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Brasil.</w:t>
      </w:r>
    </w:p>
    <w:p w14:paraId="4212AE0C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19" w:line="244" w:lineRule="exact"/>
        <w:rPr>
          <w:rFonts w:ascii="Helvetica" w:hAnsi="Helvetica"/>
          <w:i/>
          <w:iCs/>
          <w:sz w:val="20"/>
          <w:szCs w:val="20"/>
          <w:u w:color="000000"/>
        </w:rPr>
      </w:pPr>
      <w:r>
        <w:rPr>
          <w:rFonts w:ascii="Calibri" w:hAnsi="Calibri"/>
          <w:sz w:val="20"/>
          <w:szCs w:val="20"/>
          <w:u w:color="000000"/>
        </w:rPr>
        <w:t>NÉLIDA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ARCHENTI: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“Las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encuestas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preelectorales:</w:t>
      </w:r>
      <w:r>
        <w:rPr>
          <w:rFonts w:ascii="Calibri" w:hAnsi="Calibri"/>
          <w:spacing w:val="14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¿una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herramienta</w:t>
      </w:r>
      <w:r>
        <w:rPr>
          <w:rFonts w:ascii="Calibri" w:hAnsi="Calibri"/>
          <w:spacing w:val="13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científica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o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política?”,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Fonts w:ascii="Calibri" w:hAnsi="Calibri"/>
          <w:sz w:val="20"/>
          <w:szCs w:val="20"/>
          <w:u w:color="000000"/>
        </w:rPr>
        <w:t>en</w:t>
      </w:r>
      <w:r>
        <w:rPr>
          <w:rFonts w:ascii="Calibri" w:hAnsi="Calibri"/>
          <w:spacing w:val="11"/>
          <w:sz w:val="20"/>
          <w:szCs w:val="20"/>
          <w:u w:color="000000"/>
        </w:rPr>
        <w:t xml:space="preserve"> </w:t>
      </w:r>
      <w:r>
        <w:rPr>
          <w:rStyle w:val="NoneA"/>
          <w:rFonts w:ascii="Helvetica" w:hAnsi="Helvetica"/>
          <w:i/>
          <w:iCs/>
          <w:sz w:val="20"/>
          <w:szCs w:val="20"/>
          <w:u w:color="000000"/>
        </w:rPr>
        <w:t>Lo</w:t>
      </w:r>
      <w:r>
        <w:rPr>
          <w:rFonts w:ascii="Helvetica" w:hAnsi="Helvetica"/>
          <w:i/>
          <w:iCs/>
          <w:spacing w:val="11"/>
          <w:sz w:val="20"/>
          <w:szCs w:val="20"/>
          <w:u w:color="000000"/>
        </w:rPr>
        <w:t xml:space="preserve"> </w:t>
      </w:r>
      <w:r>
        <w:rPr>
          <w:rStyle w:val="NoneA"/>
          <w:rFonts w:ascii="Helvetica" w:hAnsi="Helvetica"/>
          <w:i/>
          <w:iCs/>
          <w:sz w:val="20"/>
          <w:szCs w:val="20"/>
          <w:u w:color="000000"/>
        </w:rPr>
        <w:t>que</w:t>
      </w:r>
      <w:r>
        <w:rPr>
          <w:rFonts w:ascii="Helvetica" w:hAnsi="Helvetica"/>
          <w:i/>
          <w:iCs/>
          <w:spacing w:val="11"/>
          <w:sz w:val="20"/>
          <w:szCs w:val="20"/>
          <w:u w:color="000000"/>
        </w:rPr>
        <w:t xml:space="preserve"> </w:t>
      </w:r>
      <w:r>
        <w:rPr>
          <w:rStyle w:val="NoneA"/>
          <w:rFonts w:ascii="Helvetica" w:hAnsi="Helvetica"/>
          <w:i/>
          <w:iCs/>
          <w:sz w:val="20"/>
          <w:szCs w:val="20"/>
          <w:u w:color="000000"/>
        </w:rPr>
        <w:t>vendrá,</w:t>
      </w:r>
    </w:p>
    <w:p w14:paraId="61ABE304" w14:textId="77777777" w:rsidR="00C757D4" w:rsidRDefault="00E3362A">
      <w:pPr>
        <w:pStyle w:val="Default"/>
        <w:widowControl w:val="0"/>
        <w:spacing w:line="244" w:lineRule="exact"/>
        <w:ind w:left="626"/>
        <w:rPr>
          <w:rFonts w:ascii="Calibri" w:eastAsia="Calibri" w:hAnsi="Calibri" w:cs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Año 3, Nº 6, Carrera de Ciencia Política, Facultad de Ciencias Sociales, UBA, Buenos Aires, agosto 1995.</w:t>
      </w:r>
    </w:p>
    <w:p w14:paraId="1A30F66F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23"/>
        <w:ind w:right="479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DANIEL</w:t>
      </w:r>
      <w:r>
        <w:rPr>
          <w:rFonts w:ascii="Calibri" w:hAnsi="Calibri"/>
          <w:spacing w:val="-9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CABRERA: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“En</w:t>
      </w:r>
      <w:r>
        <w:rPr>
          <w:rFonts w:ascii="Calibri" w:hAnsi="Calibri"/>
          <w:spacing w:val="-9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defensa</w:t>
      </w:r>
      <w:r>
        <w:rPr>
          <w:rFonts w:ascii="Calibri" w:hAnsi="Calibri"/>
          <w:spacing w:val="-9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de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las</w:t>
      </w:r>
      <w:r>
        <w:rPr>
          <w:rFonts w:ascii="Calibri" w:hAnsi="Calibri"/>
          <w:spacing w:val="-14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encuestas”,</w:t>
      </w:r>
      <w:r>
        <w:rPr>
          <w:rFonts w:ascii="Calibri" w:hAnsi="Calibri"/>
          <w:spacing w:val="-9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en</w:t>
      </w:r>
      <w:r>
        <w:rPr>
          <w:rFonts w:ascii="Calibri" w:hAnsi="Calibri"/>
          <w:spacing w:val="-9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revista</w:t>
      </w:r>
      <w:r>
        <w:rPr>
          <w:rFonts w:ascii="Calibri" w:hAnsi="Calibri"/>
          <w:spacing w:val="-2"/>
          <w:sz w:val="20"/>
          <w:szCs w:val="20"/>
          <w:u w:color="000000"/>
        </w:rPr>
        <w:t xml:space="preserve"> </w:t>
      </w:r>
      <w:r>
        <w:rPr>
          <w:rFonts w:ascii="Helvetica" w:hAnsi="Helvetica"/>
          <w:i/>
          <w:iCs/>
          <w:sz w:val="20"/>
          <w:szCs w:val="20"/>
          <w:u w:color="000000"/>
        </w:rPr>
        <w:t>Postdata</w:t>
      </w:r>
      <w:r>
        <w:rPr>
          <w:rStyle w:val="NoneA"/>
          <w:rFonts w:ascii="Calibri" w:hAnsi="Calibri"/>
          <w:sz w:val="20"/>
          <w:szCs w:val="20"/>
          <w:u w:color="000000"/>
        </w:rPr>
        <w:t>,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volumen</w:t>
      </w:r>
      <w:r>
        <w:rPr>
          <w:rFonts w:ascii="Calibri" w:hAnsi="Calibri"/>
          <w:spacing w:val="-7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15,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número</w:t>
      </w:r>
      <w:r>
        <w:rPr>
          <w:rFonts w:ascii="Calibri" w:hAnsi="Calibri"/>
          <w:spacing w:val="-7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2,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Buenos</w:t>
      </w:r>
      <w:r>
        <w:rPr>
          <w:rFonts w:ascii="Calibri" w:hAnsi="Calibri"/>
          <w:spacing w:val="-10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Aires, 2010.</w:t>
      </w:r>
    </w:p>
    <w:p w14:paraId="636ABBF7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19"/>
        <w:rPr>
          <w:rFonts w:ascii="Helvetica" w:hAnsi="Helvetica"/>
          <w:i/>
          <w:iCs/>
          <w:sz w:val="20"/>
          <w:szCs w:val="20"/>
          <w:u w:color="000000"/>
        </w:rPr>
      </w:pPr>
      <w:r>
        <w:rPr>
          <w:rFonts w:ascii="Calibri" w:hAnsi="Calibri"/>
          <w:sz w:val="20"/>
          <w:szCs w:val="20"/>
          <w:u w:color="000000"/>
        </w:rPr>
        <w:t xml:space="preserve">FRANCIS KORN: “Encuestas de opinión: ¿diagnóstico, pronóstico o pasatiempo?”, en </w:t>
      </w:r>
      <w:r>
        <w:rPr>
          <w:rStyle w:val="NoneA"/>
          <w:rFonts w:ascii="Helvetica" w:hAnsi="Helvetica"/>
          <w:i/>
          <w:iCs/>
          <w:sz w:val="20"/>
          <w:szCs w:val="20"/>
          <w:u w:color="000000"/>
        </w:rPr>
        <w:t>Desarrollo</w:t>
      </w:r>
      <w:r>
        <w:rPr>
          <w:rFonts w:ascii="Helvetica" w:hAnsi="Helvetica"/>
          <w:i/>
          <w:iCs/>
          <w:spacing w:val="-23"/>
          <w:sz w:val="20"/>
          <w:szCs w:val="20"/>
          <w:u w:color="000000"/>
        </w:rPr>
        <w:t xml:space="preserve"> </w:t>
      </w:r>
      <w:r>
        <w:rPr>
          <w:rStyle w:val="NoneA"/>
          <w:rFonts w:ascii="Helvetica" w:hAnsi="Helvetica"/>
          <w:i/>
          <w:iCs/>
          <w:sz w:val="20"/>
          <w:szCs w:val="20"/>
          <w:u w:color="000000"/>
        </w:rPr>
        <w:t>Económico</w:t>
      </w:r>
    </w:p>
    <w:p w14:paraId="10B9E30D" w14:textId="77777777" w:rsidR="00C757D4" w:rsidRDefault="00E3362A">
      <w:pPr>
        <w:pStyle w:val="Default"/>
        <w:widowControl w:val="0"/>
        <w:spacing w:before="3"/>
        <w:ind w:left="626"/>
        <w:rPr>
          <w:rFonts w:ascii="Calibri" w:eastAsia="Calibri" w:hAnsi="Calibri" w:cs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>Nº 136, Volumen 34, Buenos Aires, enero-marzo 1995.</w:t>
      </w:r>
    </w:p>
    <w:p w14:paraId="464827EA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118"/>
        <w:ind w:right="167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RAÚL JORRAT: “Encuestas de opinión: evaluación de una crítica y referencias de la literatura para mejorar esta práctica”, en </w:t>
      </w:r>
      <w:r>
        <w:rPr>
          <w:rFonts w:ascii="Helvetica" w:hAnsi="Helvetica"/>
          <w:i/>
          <w:iCs/>
          <w:sz w:val="20"/>
          <w:szCs w:val="20"/>
          <w:u w:color="000000"/>
        </w:rPr>
        <w:t xml:space="preserve">Desarrollo Económico </w:t>
      </w:r>
      <w:r>
        <w:rPr>
          <w:rStyle w:val="NoneA"/>
          <w:rFonts w:ascii="Calibri" w:hAnsi="Calibri"/>
          <w:sz w:val="20"/>
          <w:szCs w:val="20"/>
          <w:u w:color="000000"/>
        </w:rPr>
        <w:t>Nº 138, Volumen 35, Buenos Aires, julio-septiembre</w:t>
      </w:r>
      <w:r>
        <w:rPr>
          <w:rFonts w:ascii="Calibri" w:hAnsi="Calibri"/>
          <w:spacing w:val="-11"/>
          <w:sz w:val="20"/>
          <w:szCs w:val="20"/>
          <w:u w:color="000000"/>
        </w:rPr>
        <w:t xml:space="preserve"> </w:t>
      </w:r>
      <w:r>
        <w:rPr>
          <w:rStyle w:val="NoneA"/>
          <w:rFonts w:ascii="Calibri" w:hAnsi="Calibri"/>
          <w:sz w:val="20"/>
          <w:szCs w:val="20"/>
          <w:u w:color="000000"/>
        </w:rPr>
        <w:t>1995.</w:t>
      </w:r>
    </w:p>
    <w:p w14:paraId="59300CB4" w14:textId="77777777" w:rsidR="00C757D4" w:rsidRDefault="00E3362A">
      <w:pPr>
        <w:pStyle w:val="Default"/>
        <w:widowControl w:val="0"/>
        <w:numPr>
          <w:ilvl w:val="0"/>
          <w:numId w:val="5"/>
        </w:numPr>
        <w:spacing w:before="55"/>
        <w:ind w:right="707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PIERRE BOURDIEU: “La opinión pública no existe”, en </w:t>
      </w:r>
      <w:r>
        <w:rPr>
          <w:rFonts w:ascii="Helvetica" w:hAnsi="Helvetica"/>
          <w:i/>
          <w:iCs/>
          <w:sz w:val="20"/>
          <w:szCs w:val="20"/>
          <w:u w:color="000000"/>
        </w:rPr>
        <w:t>Voces y Culturas</w:t>
      </w:r>
      <w:r>
        <w:rPr>
          <w:rStyle w:val="NoneA"/>
          <w:rFonts w:ascii="Calibri" w:hAnsi="Calibri"/>
          <w:sz w:val="20"/>
          <w:szCs w:val="20"/>
          <w:u w:color="000000"/>
        </w:rPr>
        <w:t>, Revista de Comunicación, Nº 10, Segundo Semestre 1996, Barcelona.</w:t>
      </w:r>
    </w:p>
    <w:p w14:paraId="30ADA851" w14:textId="77777777" w:rsidR="00C757D4" w:rsidRDefault="00C757D4">
      <w:pPr>
        <w:pStyle w:val="Default"/>
        <w:widowControl w:val="0"/>
        <w:tabs>
          <w:tab w:val="left" w:pos="627"/>
        </w:tabs>
        <w:spacing w:before="77"/>
        <w:ind w:right="102"/>
        <w:jc w:val="both"/>
        <w:rPr>
          <w:rStyle w:val="NoneA"/>
          <w:rFonts w:ascii="Calibri" w:eastAsia="Calibri" w:hAnsi="Calibri" w:cs="Calibri"/>
          <w:sz w:val="20"/>
          <w:szCs w:val="20"/>
          <w:u w:color="000000"/>
          <w:shd w:val="clear" w:color="auto" w:fill="FFFF00"/>
        </w:rPr>
      </w:pPr>
    </w:p>
    <w:p w14:paraId="111EE799" w14:textId="77777777" w:rsidR="00C757D4" w:rsidRDefault="00C757D4">
      <w:pPr>
        <w:pStyle w:val="BodyA"/>
        <w:rPr>
          <w:rStyle w:val="NoneA"/>
          <w:sz w:val="20"/>
          <w:szCs w:val="20"/>
        </w:rPr>
      </w:pPr>
    </w:p>
    <w:p w14:paraId="69A78696" w14:textId="77777777" w:rsidR="00C757D4" w:rsidRDefault="00E3362A">
      <w:pPr>
        <w:pStyle w:val="Ttulo3"/>
        <w:spacing w:before="1"/>
      </w:pPr>
      <w:r>
        <w:rPr>
          <w:rStyle w:val="NoneA"/>
        </w:rPr>
        <w:t>Bibliografía complementaria</w:t>
      </w:r>
    </w:p>
    <w:p w14:paraId="5AE3168F" w14:textId="77777777" w:rsidR="00C757D4" w:rsidRDefault="00E3362A">
      <w:pPr>
        <w:pStyle w:val="Prrafodelista"/>
        <w:numPr>
          <w:ilvl w:val="0"/>
          <w:numId w:val="5"/>
        </w:numPr>
        <w:spacing w:before="120"/>
        <w:ind w:right="102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PATRICK CHAMPAGNE: “Los sondeos, el voto y la democracia”, en </w:t>
      </w:r>
      <w:r>
        <w:rPr>
          <w:rFonts w:ascii="Helvetica" w:hAnsi="Helvetica"/>
          <w:i/>
          <w:iCs/>
          <w:sz w:val="20"/>
          <w:szCs w:val="20"/>
        </w:rPr>
        <w:t>Voces y Culturas</w:t>
      </w:r>
      <w:r>
        <w:rPr>
          <w:rStyle w:val="NoneA"/>
          <w:sz w:val="20"/>
          <w:szCs w:val="20"/>
        </w:rPr>
        <w:t>, Revista de Comunicación Nº 10, Segundo Semestre 1996,</w:t>
      </w:r>
      <w:r>
        <w:rPr>
          <w:spacing w:val="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Barcelona.</w:t>
      </w:r>
    </w:p>
    <w:p w14:paraId="54E565A2" w14:textId="77777777" w:rsidR="00C757D4" w:rsidRDefault="00E3362A">
      <w:pPr>
        <w:pStyle w:val="Prrafodelista"/>
        <w:numPr>
          <w:ilvl w:val="0"/>
          <w:numId w:val="5"/>
        </w:numPr>
        <w:ind w:right="472"/>
        <w:rPr>
          <w:sz w:val="20"/>
          <w:szCs w:val="20"/>
        </w:rPr>
      </w:pPr>
      <w:r>
        <w:rPr>
          <w:rStyle w:val="NoneA"/>
          <w:sz w:val="20"/>
          <w:szCs w:val="20"/>
        </w:rPr>
        <w:t>GUSTAVO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FERRARI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WOLFENSON: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“Las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campañas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electorales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en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América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Latina: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Nuevas</w:t>
      </w:r>
      <w:r>
        <w:rPr>
          <w:spacing w:val="-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tecnologías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y</w:t>
      </w:r>
      <w:r>
        <w:rPr>
          <w:spacing w:val="-2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 xml:space="preserve">viejas tradiciones”, en </w:t>
      </w:r>
      <w:r>
        <w:rPr>
          <w:rFonts w:ascii="Helvetica" w:hAnsi="Helvetica"/>
          <w:i/>
          <w:iCs/>
          <w:sz w:val="20"/>
          <w:szCs w:val="20"/>
        </w:rPr>
        <w:t xml:space="preserve">Contribuciones, </w:t>
      </w:r>
      <w:r>
        <w:rPr>
          <w:rStyle w:val="NoneA"/>
          <w:sz w:val="20"/>
          <w:szCs w:val="20"/>
        </w:rPr>
        <w:t>Fundación Konrad Adenauer- CIEDLA, Nº 2,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1997.</w:t>
      </w:r>
    </w:p>
    <w:p w14:paraId="7F78D116" w14:textId="77777777" w:rsidR="00C757D4" w:rsidRDefault="00E3362A">
      <w:pPr>
        <w:pStyle w:val="Prrafodelista"/>
        <w:numPr>
          <w:ilvl w:val="0"/>
          <w:numId w:val="5"/>
        </w:numPr>
        <w:spacing w:before="122"/>
        <w:ind w:right="796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VANCE PACKARD: </w:t>
      </w:r>
      <w:r>
        <w:rPr>
          <w:rFonts w:ascii="Helvetica" w:hAnsi="Helvetica"/>
          <w:i/>
          <w:iCs/>
          <w:sz w:val="20"/>
          <w:szCs w:val="20"/>
        </w:rPr>
        <w:t>Las formas ocultas de la propaganda</w:t>
      </w:r>
      <w:r>
        <w:rPr>
          <w:rStyle w:val="NoneA"/>
          <w:sz w:val="20"/>
          <w:szCs w:val="20"/>
        </w:rPr>
        <w:t>; 2da. parte: ¿Cómo se persuade al ciudadano?, capítulo 17: “La política y los constructores de imágenes”, Sudamericana, Buenos Aires,</w:t>
      </w:r>
      <w:r>
        <w:rPr>
          <w:spacing w:val="-19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1992.</w:t>
      </w:r>
    </w:p>
    <w:p w14:paraId="58FA4602" w14:textId="77777777" w:rsidR="00C757D4" w:rsidRDefault="00E3362A">
      <w:pPr>
        <w:pStyle w:val="Prrafodelista"/>
        <w:numPr>
          <w:ilvl w:val="0"/>
          <w:numId w:val="5"/>
        </w:numPr>
        <w:spacing w:before="118"/>
        <w:ind w:right="479"/>
        <w:rPr>
          <w:sz w:val="20"/>
          <w:szCs w:val="20"/>
        </w:rPr>
      </w:pPr>
      <w:r>
        <w:rPr>
          <w:rStyle w:val="NoneA"/>
          <w:sz w:val="20"/>
          <w:szCs w:val="20"/>
        </w:rPr>
        <w:t>STEPHEN</w:t>
      </w:r>
      <w:r>
        <w:rPr>
          <w:spacing w:val="-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HESS:</w:t>
      </w:r>
      <w:r>
        <w:rPr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La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campaña</w:t>
      </w:r>
      <w:r>
        <w:rPr>
          <w:rFonts w:ascii="Helvetica" w:hAnsi="Helvetica"/>
          <w:i/>
          <w:iCs/>
          <w:spacing w:val="-5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presidencial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en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Estados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Unidos</w:t>
      </w:r>
      <w:r>
        <w:rPr>
          <w:rFonts w:ascii="Helvetica" w:hAnsi="Helvetica"/>
          <w:i/>
          <w:iCs/>
          <w:spacing w:val="-13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de</w:t>
      </w:r>
      <w:r>
        <w:rPr>
          <w:rFonts w:ascii="Helvetica" w:hAnsi="Helvetica"/>
          <w:i/>
          <w:iCs/>
          <w:spacing w:val="-7"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>América</w:t>
      </w:r>
      <w:r>
        <w:rPr>
          <w:rStyle w:val="NoneA"/>
          <w:sz w:val="20"/>
          <w:szCs w:val="20"/>
        </w:rPr>
        <w:t>,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capítulo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7: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Candidatos</w:t>
      </w:r>
      <w:r>
        <w:rPr>
          <w:spacing w:val="-7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y</w:t>
      </w:r>
      <w:r>
        <w:rPr>
          <w:spacing w:val="-2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medios</w:t>
      </w:r>
      <w:r>
        <w:rPr>
          <w:spacing w:val="-9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 xml:space="preserve">de </w:t>
      </w:r>
      <w:r>
        <w:rPr>
          <w:rStyle w:val="NoneA"/>
          <w:sz w:val="20"/>
          <w:szCs w:val="20"/>
        </w:rPr>
        <w:t>comunicación, Ediciones Guernika, México,</w:t>
      </w:r>
      <w:r>
        <w:rPr>
          <w:spacing w:val="5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1988.</w:t>
      </w:r>
    </w:p>
    <w:p w14:paraId="145C8EE0" w14:textId="77777777" w:rsidR="00C757D4" w:rsidRDefault="00E3362A">
      <w:pPr>
        <w:pStyle w:val="Prrafodelista"/>
        <w:numPr>
          <w:ilvl w:val="0"/>
          <w:numId w:val="5"/>
        </w:numPr>
        <w:spacing w:before="122"/>
        <w:ind w:right="887"/>
        <w:rPr>
          <w:sz w:val="20"/>
          <w:szCs w:val="20"/>
        </w:rPr>
      </w:pPr>
      <w:r>
        <w:rPr>
          <w:rStyle w:val="NoneA"/>
          <w:sz w:val="20"/>
          <w:szCs w:val="20"/>
        </w:rPr>
        <w:t xml:space="preserve">GERARDO ADROGUÉ: “Los malentendidos de la política 2.0”, en diario </w:t>
      </w:r>
      <w:r>
        <w:rPr>
          <w:rFonts w:ascii="Helvetica" w:hAnsi="Helvetica"/>
          <w:i/>
          <w:iCs/>
          <w:sz w:val="20"/>
          <w:szCs w:val="20"/>
        </w:rPr>
        <w:t>Página 12</w:t>
      </w:r>
      <w:r>
        <w:rPr>
          <w:rStyle w:val="NoneA"/>
          <w:sz w:val="20"/>
          <w:szCs w:val="20"/>
        </w:rPr>
        <w:t>, Buenos Aires, 27 de Setiembre 2011</w:t>
      </w:r>
      <w:r>
        <w:rPr>
          <w:spacing w:val="-1"/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[</w:t>
      </w:r>
      <w:hyperlink r:id="rId15" w:history="1">
        <w:r>
          <w:rPr>
            <w:rStyle w:val="NoneA"/>
            <w:sz w:val="20"/>
            <w:szCs w:val="20"/>
          </w:rPr>
          <w:t>http://www.pagina12.com.ar/diario/elpais/1-177645-2011-09-27.html</w:t>
        </w:r>
      </w:hyperlink>
      <w:r>
        <w:rPr>
          <w:rStyle w:val="NoneA"/>
          <w:sz w:val="20"/>
          <w:szCs w:val="20"/>
        </w:rPr>
        <w:t>].</w:t>
      </w:r>
    </w:p>
    <w:p w14:paraId="3DE1DA2D" w14:textId="6DC751C6" w:rsidR="00C757D4" w:rsidRDefault="00E3362A">
      <w:pPr>
        <w:pStyle w:val="Prrafodelista"/>
        <w:numPr>
          <w:ilvl w:val="0"/>
          <w:numId w:val="5"/>
        </w:numPr>
        <w:spacing w:before="117"/>
        <w:ind w:right="680"/>
        <w:rPr>
          <w:rStyle w:val="NoneA"/>
          <w:sz w:val="20"/>
          <w:szCs w:val="20"/>
        </w:rPr>
      </w:pPr>
      <w:r>
        <w:rPr>
          <w:rStyle w:val="NoneA"/>
          <w:sz w:val="20"/>
          <w:szCs w:val="20"/>
        </w:rPr>
        <w:lastRenderedPageBreak/>
        <w:t xml:space="preserve">PAOLA RICAURTE QUIJANO: “Tan cerca de Twitter y tan lejos de los votantes”, en revista </w:t>
      </w:r>
      <w:r>
        <w:rPr>
          <w:rFonts w:ascii="Helvetica" w:hAnsi="Helvetica"/>
          <w:i/>
          <w:iCs/>
          <w:sz w:val="20"/>
          <w:szCs w:val="20"/>
        </w:rPr>
        <w:t>Versión</w:t>
      </w:r>
      <w:r>
        <w:rPr>
          <w:rStyle w:val="NoneA"/>
          <w:sz w:val="20"/>
          <w:szCs w:val="20"/>
        </w:rPr>
        <w:t>, Nº 31, México, Marzo 2013</w:t>
      </w:r>
      <w:r>
        <w:rPr>
          <w:sz w:val="20"/>
          <w:szCs w:val="20"/>
        </w:rPr>
        <w:t xml:space="preserve"> </w:t>
      </w:r>
      <w:r>
        <w:rPr>
          <w:rStyle w:val="NoneA"/>
          <w:sz w:val="20"/>
          <w:szCs w:val="20"/>
        </w:rPr>
        <w:t>[</w:t>
      </w:r>
      <w:hyperlink r:id="rId16" w:history="1">
        <w:r>
          <w:rPr>
            <w:rStyle w:val="NoneA"/>
            <w:sz w:val="20"/>
            <w:szCs w:val="20"/>
          </w:rPr>
          <w:t>http://version.xoc.uam.mx</w:t>
        </w:r>
      </w:hyperlink>
      <w:r>
        <w:rPr>
          <w:rStyle w:val="NoneA"/>
          <w:sz w:val="20"/>
          <w:szCs w:val="20"/>
        </w:rPr>
        <w:t>].</w:t>
      </w:r>
    </w:p>
    <w:p w14:paraId="1249EE6F" w14:textId="77777777" w:rsidR="00190EA1" w:rsidRDefault="00190EA1" w:rsidP="00190EA1">
      <w:pPr>
        <w:pStyle w:val="Default"/>
        <w:widowControl w:val="0"/>
        <w:numPr>
          <w:ilvl w:val="0"/>
          <w:numId w:val="5"/>
        </w:numPr>
        <w:spacing w:before="77"/>
        <w:ind w:right="102"/>
        <w:jc w:val="both"/>
        <w:rPr>
          <w:rFonts w:ascii="Calibri" w:hAnsi="Calibri"/>
          <w:sz w:val="20"/>
          <w:szCs w:val="20"/>
          <w:u w:color="000000"/>
          <w:lang w:val="es-AR"/>
        </w:rPr>
      </w:pPr>
      <w:r w:rsidRPr="00054CBA">
        <w:rPr>
          <w:rFonts w:ascii="Calibri" w:hAnsi="Calibri"/>
          <w:sz w:val="20"/>
          <w:szCs w:val="20"/>
          <w:u w:color="000000"/>
          <w:lang w:val="es-AR"/>
        </w:rPr>
        <w:t>LUCIANO GALLUP: Big Data &amp; Política. Capítulo 2 “Un mundo de datos”, Ediciones B. 2019.</w:t>
      </w:r>
    </w:p>
    <w:p w14:paraId="394CDE75" w14:textId="77777777" w:rsidR="00190EA1" w:rsidRDefault="00190EA1" w:rsidP="00190EA1">
      <w:pPr>
        <w:pStyle w:val="Prrafodelista"/>
        <w:numPr>
          <w:ilvl w:val="0"/>
          <w:numId w:val="5"/>
        </w:numPr>
        <w:spacing w:before="55"/>
        <w:ind w:right="707"/>
        <w:rPr>
          <w:sz w:val="20"/>
          <w:szCs w:val="20"/>
          <w:lang w:val="es-AR"/>
        </w:rPr>
      </w:pPr>
      <w:r w:rsidRPr="00054CBA">
        <w:rPr>
          <w:sz w:val="20"/>
          <w:szCs w:val="20"/>
          <w:lang w:val="es-AR"/>
        </w:rPr>
        <w:t>WALTER SOSA ESCUDERO. “Big Data”, Capítulo 1: Perdidos en el océano de datos”, Siglo XXI, 2019.</w:t>
      </w:r>
    </w:p>
    <w:p w14:paraId="54FF08F1" w14:textId="51025069" w:rsidR="00190EA1" w:rsidRDefault="00190EA1" w:rsidP="00190EA1">
      <w:pPr>
        <w:pStyle w:val="Prrafodelista"/>
        <w:numPr>
          <w:ilvl w:val="0"/>
          <w:numId w:val="5"/>
        </w:numPr>
        <w:spacing w:before="55"/>
        <w:ind w:right="707"/>
        <w:rPr>
          <w:sz w:val="20"/>
          <w:szCs w:val="20"/>
          <w:lang w:val="es-AR"/>
        </w:rPr>
      </w:pPr>
      <w:r w:rsidRPr="00054CBA">
        <w:rPr>
          <w:sz w:val="20"/>
          <w:szCs w:val="20"/>
          <w:lang w:val="es-AR"/>
        </w:rPr>
        <w:t>NATALIA ARUGUETE y ERNESTO CALVO. “Desiguales: concentración mediática, redes sociales y política en la Argentina”, en Los Pueblos de la Democracia. Política y medios en el XXI, La Bicicleta Ediciones, 2018, p. 297-310.</w:t>
      </w:r>
    </w:p>
    <w:p w14:paraId="33541D8E" w14:textId="77777777" w:rsidR="00050DD2" w:rsidRDefault="00050DD2" w:rsidP="00050DD2">
      <w:pPr>
        <w:pStyle w:val="Default"/>
        <w:widowControl w:val="0"/>
        <w:numPr>
          <w:ilvl w:val="0"/>
          <w:numId w:val="5"/>
        </w:numPr>
        <w:spacing w:before="55"/>
        <w:ind w:right="707"/>
        <w:rPr>
          <w:rFonts w:ascii="Calibri" w:hAnsi="Calibri"/>
          <w:sz w:val="20"/>
          <w:szCs w:val="20"/>
          <w:u w:color="000000"/>
        </w:rPr>
      </w:pPr>
      <w:r>
        <w:rPr>
          <w:rStyle w:val="NoneA"/>
          <w:rFonts w:ascii="Calibri" w:hAnsi="Calibri"/>
          <w:sz w:val="20"/>
          <w:szCs w:val="20"/>
          <w:u w:color="000000"/>
        </w:rPr>
        <w:t xml:space="preserve">SILVIO </w:t>
      </w:r>
      <w:r w:rsidRPr="00054CBA">
        <w:rPr>
          <w:rStyle w:val="NoneA"/>
          <w:rFonts w:ascii="Calibri" w:hAnsi="Calibri"/>
          <w:sz w:val="20"/>
          <w:szCs w:val="20"/>
          <w:u w:color="000000"/>
          <w:lang w:val="es-AR"/>
        </w:rPr>
        <w:t>WAISBORD</w:t>
      </w:r>
      <w:r>
        <w:rPr>
          <w:rStyle w:val="NoneA"/>
          <w:rFonts w:ascii="Calibri" w:hAnsi="Calibri"/>
          <w:sz w:val="20"/>
          <w:szCs w:val="20"/>
          <w:u w:color="000000"/>
        </w:rPr>
        <w:t xml:space="preserve"> y ADRIANA AMADO: “La comunicación pública: mutaciones e interrogantes”, Nueva Sociedad N° 269</w:t>
      </w:r>
      <w:bookmarkStart w:id="0" w:name="_GoBack"/>
      <w:bookmarkEnd w:id="0"/>
    </w:p>
    <w:sectPr w:rsidR="00050DD2">
      <w:headerReference w:type="default" r:id="rId17"/>
      <w:pgSz w:w="11920" w:h="16840"/>
      <w:pgMar w:top="1440" w:right="1140" w:bottom="280" w:left="1020" w:header="720" w:footer="720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3B2A3" w16cex:dateUtc="2020-08-04T13:10:00Z"/>
  <w16cex:commentExtensible w16cex:durableId="22D3B24A" w16cex:dateUtc="2020-08-04T13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7B34645" w16cid:durableId="22D3B2A3"/>
  <w16cid:commentId w16cid:paraId="1D644607" w16cid:durableId="22D3B24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52E9C2" w14:textId="77777777" w:rsidR="006440AA" w:rsidRDefault="006440AA">
      <w:r>
        <w:separator/>
      </w:r>
    </w:p>
  </w:endnote>
  <w:endnote w:type="continuationSeparator" w:id="0">
    <w:p w14:paraId="0DB096AA" w14:textId="77777777" w:rsidR="006440AA" w:rsidRDefault="0064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D49805" w14:textId="77777777" w:rsidR="00C757D4" w:rsidRDefault="00C757D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B1B620" w14:textId="77777777" w:rsidR="006440AA" w:rsidRDefault="006440AA">
      <w:r>
        <w:separator/>
      </w:r>
    </w:p>
  </w:footnote>
  <w:footnote w:type="continuationSeparator" w:id="0">
    <w:p w14:paraId="2DC008F9" w14:textId="77777777" w:rsidR="006440AA" w:rsidRDefault="00644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B6E29D" w14:textId="77777777" w:rsidR="00C757D4" w:rsidRDefault="00C757D4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36D76" w14:textId="77777777" w:rsidR="00C757D4" w:rsidRDefault="00C757D4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70750" w14:textId="77777777" w:rsidR="00C757D4" w:rsidRDefault="00C757D4">
    <w:pPr>
      <w:pStyle w:val="HeaderFooter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5E8749" w14:textId="77777777" w:rsidR="00C757D4" w:rsidRDefault="00C757D4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66E3"/>
    <w:multiLevelType w:val="hybridMultilevel"/>
    <w:tmpl w:val="C3B6C85C"/>
    <w:styleLink w:val="ImportedStyle3"/>
    <w:lvl w:ilvl="0" w:tplc="0410595A">
      <w:start w:val="1"/>
      <w:numFmt w:val="decimal"/>
      <w:lvlText w:val="%1."/>
      <w:lvlJc w:val="left"/>
      <w:pPr>
        <w:tabs>
          <w:tab w:val="left" w:pos="627"/>
        </w:tabs>
        <w:ind w:left="626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 w:tplc="61A69F04">
      <w:start w:val="1"/>
      <w:numFmt w:val="decimal"/>
      <w:lvlText w:val="%2."/>
      <w:lvlJc w:val="left"/>
      <w:pPr>
        <w:tabs>
          <w:tab w:val="left" w:pos="627"/>
        </w:tabs>
        <w:ind w:left="111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2" w:tplc="C89CA580">
      <w:start w:val="1"/>
      <w:numFmt w:val="decimal"/>
      <w:lvlText w:val="%3."/>
      <w:lvlJc w:val="left"/>
      <w:pPr>
        <w:tabs>
          <w:tab w:val="left" w:pos="627"/>
        </w:tabs>
        <w:ind w:left="183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3" w:tplc="C04224F6">
      <w:start w:val="1"/>
      <w:numFmt w:val="decimal"/>
      <w:lvlText w:val="%4."/>
      <w:lvlJc w:val="left"/>
      <w:pPr>
        <w:tabs>
          <w:tab w:val="left" w:pos="627"/>
        </w:tabs>
        <w:ind w:left="255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4" w:tplc="5896CC7A">
      <w:start w:val="1"/>
      <w:numFmt w:val="decimal"/>
      <w:lvlText w:val="%5."/>
      <w:lvlJc w:val="left"/>
      <w:pPr>
        <w:tabs>
          <w:tab w:val="left" w:pos="627"/>
        </w:tabs>
        <w:ind w:left="327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5" w:tplc="F83E028E">
      <w:start w:val="1"/>
      <w:numFmt w:val="decimal"/>
      <w:lvlText w:val="%6."/>
      <w:lvlJc w:val="left"/>
      <w:pPr>
        <w:tabs>
          <w:tab w:val="left" w:pos="627"/>
        </w:tabs>
        <w:ind w:left="399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6" w:tplc="4B08D0E0">
      <w:start w:val="1"/>
      <w:numFmt w:val="decimal"/>
      <w:lvlText w:val="%7."/>
      <w:lvlJc w:val="left"/>
      <w:pPr>
        <w:tabs>
          <w:tab w:val="left" w:pos="627"/>
        </w:tabs>
        <w:ind w:left="471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7" w:tplc="AE1636E6">
      <w:start w:val="1"/>
      <w:numFmt w:val="decimal"/>
      <w:lvlText w:val="%8."/>
      <w:lvlJc w:val="left"/>
      <w:pPr>
        <w:tabs>
          <w:tab w:val="left" w:pos="627"/>
        </w:tabs>
        <w:ind w:left="543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8" w:tplc="6D526D50">
      <w:start w:val="1"/>
      <w:numFmt w:val="decimal"/>
      <w:lvlText w:val="%9."/>
      <w:lvlJc w:val="left"/>
      <w:pPr>
        <w:tabs>
          <w:tab w:val="left" w:pos="627"/>
        </w:tabs>
        <w:ind w:left="615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</w:abstractNum>
  <w:abstractNum w:abstractNumId="1" w15:restartNumberingAfterBreak="0">
    <w:nsid w:val="075D3B61"/>
    <w:multiLevelType w:val="hybridMultilevel"/>
    <w:tmpl w:val="6EDA330C"/>
    <w:styleLink w:val="ImportedStyle2"/>
    <w:lvl w:ilvl="0" w:tplc="C2503306">
      <w:start w:val="1"/>
      <w:numFmt w:val="decimal"/>
      <w:lvlText w:val="%1."/>
      <w:lvlJc w:val="left"/>
      <w:pPr>
        <w:tabs>
          <w:tab w:val="left" w:pos="627"/>
        </w:tabs>
        <w:ind w:left="626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 w:tplc="D5CEEABA">
      <w:start w:val="1"/>
      <w:numFmt w:val="decimal"/>
      <w:lvlText w:val="%2."/>
      <w:lvlJc w:val="left"/>
      <w:pPr>
        <w:tabs>
          <w:tab w:val="left" w:pos="627"/>
        </w:tabs>
        <w:ind w:left="111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2" w:tplc="A580CA18">
      <w:start w:val="1"/>
      <w:numFmt w:val="decimal"/>
      <w:lvlText w:val="%3."/>
      <w:lvlJc w:val="left"/>
      <w:pPr>
        <w:tabs>
          <w:tab w:val="left" w:pos="627"/>
        </w:tabs>
        <w:ind w:left="183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3" w:tplc="B8E0FE4A">
      <w:start w:val="1"/>
      <w:numFmt w:val="decimal"/>
      <w:lvlText w:val="%4."/>
      <w:lvlJc w:val="left"/>
      <w:pPr>
        <w:tabs>
          <w:tab w:val="left" w:pos="627"/>
        </w:tabs>
        <w:ind w:left="255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4" w:tplc="247AB1EE">
      <w:start w:val="1"/>
      <w:numFmt w:val="decimal"/>
      <w:lvlText w:val="%5."/>
      <w:lvlJc w:val="left"/>
      <w:pPr>
        <w:tabs>
          <w:tab w:val="left" w:pos="627"/>
        </w:tabs>
        <w:ind w:left="327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5" w:tplc="7F823A62">
      <w:start w:val="1"/>
      <w:numFmt w:val="decimal"/>
      <w:lvlText w:val="%6."/>
      <w:lvlJc w:val="left"/>
      <w:pPr>
        <w:tabs>
          <w:tab w:val="left" w:pos="627"/>
        </w:tabs>
        <w:ind w:left="399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6" w:tplc="1C507AF8">
      <w:start w:val="1"/>
      <w:numFmt w:val="decimal"/>
      <w:lvlText w:val="%7."/>
      <w:lvlJc w:val="left"/>
      <w:pPr>
        <w:tabs>
          <w:tab w:val="left" w:pos="627"/>
        </w:tabs>
        <w:ind w:left="471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7" w:tplc="F34413F8">
      <w:start w:val="1"/>
      <w:numFmt w:val="decimal"/>
      <w:lvlText w:val="%8."/>
      <w:lvlJc w:val="left"/>
      <w:pPr>
        <w:tabs>
          <w:tab w:val="left" w:pos="627"/>
        </w:tabs>
        <w:ind w:left="543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8" w:tplc="50C07026">
      <w:start w:val="1"/>
      <w:numFmt w:val="decimal"/>
      <w:lvlText w:val="%9."/>
      <w:lvlJc w:val="left"/>
      <w:pPr>
        <w:tabs>
          <w:tab w:val="left" w:pos="627"/>
        </w:tabs>
        <w:ind w:left="615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</w:abstractNum>
  <w:abstractNum w:abstractNumId="2" w15:restartNumberingAfterBreak="0">
    <w:nsid w:val="079E7732"/>
    <w:multiLevelType w:val="hybridMultilevel"/>
    <w:tmpl w:val="246EFA96"/>
    <w:numStyleLink w:val="ImportedStyle1"/>
  </w:abstractNum>
  <w:abstractNum w:abstractNumId="3" w15:restartNumberingAfterBreak="0">
    <w:nsid w:val="1C9D6B67"/>
    <w:multiLevelType w:val="hybridMultilevel"/>
    <w:tmpl w:val="246EFA96"/>
    <w:styleLink w:val="ImportedStyle1"/>
    <w:lvl w:ilvl="0" w:tplc="04FCAC06">
      <w:start w:val="1"/>
      <w:numFmt w:val="bullet"/>
      <w:lvlText w:val="·"/>
      <w:lvlJc w:val="left"/>
      <w:pPr>
        <w:tabs>
          <w:tab w:val="left" w:pos="627"/>
        </w:tabs>
        <w:ind w:left="626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E2F43416">
      <w:start w:val="1"/>
      <w:numFmt w:val="bullet"/>
      <w:lvlText w:val="·"/>
      <w:lvlJc w:val="left"/>
      <w:pPr>
        <w:tabs>
          <w:tab w:val="left" w:pos="627"/>
        </w:tabs>
        <w:ind w:left="1532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562AB8">
      <w:start w:val="1"/>
      <w:numFmt w:val="bullet"/>
      <w:lvlText w:val="·"/>
      <w:lvlJc w:val="left"/>
      <w:pPr>
        <w:tabs>
          <w:tab w:val="left" w:pos="627"/>
        </w:tabs>
        <w:ind w:left="244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EC01602">
      <w:start w:val="1"/>
      <w:numFmt w:val="bullet"/>
      <w:lvlText w:val="·"/>
      <w:lvlJc w:val="left"/>
      <w:pPr>
        <w:tabs>
          <w:tab w:val="left" w:pos="627"/>
        </w:tabs>
        <w:ind w:left="3357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8AD08A">
      <w:start w:val="1"/>
      <w:numFmt w:val="bullet"/>
      <w:lvlText w:val="·"/>
      <w:lvlJc w:val="left"/>
      <w:pPr>
        <w:tabs>
          <w:tab w:val="left" w:pos="627"/>
        </w:tabs>
        <w:ind w:left="427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8725D56">
      <w:start w:val="1"/>
      <w:numFmt w:val="bullet"/>
      <w:lvlText w:val="·"/>
      <w:lvlJc w:val="left"/>
      <w:pPr>
        <w:tabs>
          <w:tab w:val="left" w:pos="627"/>
        </w:tabs>
        <w:ind w:left="5183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28A0B8">
      <w:start w:val="1"/>
      <w:numFmt w:val="bullet"/>
      <w:lvlText w:val="·"/>
      <w:lvlJc w:val="left"/>
      <w:pPr>
        <w:tabs>
          <w:tab w:val="left" w:pos="627"/>
        </w:tabs>
        <w:ind w:left="609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4C92E8">
      <w:start w:val="1"/>
      <w:numFmt w:val="bullet"/>
      <w:lvlText w:val="·"/>
      <w:lvlJc w:val="left"/>
      <w:pPr>
        <w:tabs>
          <w:tab w:val="left" w:pos="627"/>
        </w:tabs>
        <w:ind w:left="700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AE2B71E">
      <w:start w:val="1"/>
      <w:numFmt w:val="bullet"/>
      <w:lvlText w:val="·"/>
      <w:lvlJc w:val="left"/>
      <w:pPr>
        <w:tabs>
          <w:tab w:val="left" w:pos="627"/>
        </w:tabs>
        <w:ind w:left="7921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BD47173"/>
    <w:multiLevelType w:val="hybridMultilevel"/>
    <w:tmpl w:val="317A869C"/>
    <w:styleLink w:val="ImportedStyle4"/>
    <w:lvl w:ilvl="0" w:tplc="954E607A">
      <w:start w:val="1"/>
      <w:numFmt w:val="decimal"/>
      <w:lvlText w:val="%1."/>
      <w:lvlJc w:val="left"/>
      <w:pPr>
        <w:tabs>
          <w:tab w:val="left" w:pos="627"/>
        </w:tabs>
        <w:ind w:left="626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 w:tplc="B8902240">
      <w:start w:val="1"/>
      <w:numFmt w:val="decimal"/>
      <w:lvlText w:val="%2."/>
      <w:lvlJc w:val="left"/>
      <w:pPr>
        <w:tabs>
          <w:tab w:val="left" w:pos="627"/>
        </w:tabs>
        <w:ind w:left="111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2" w:tplc="7A0E043A">
      <w:start w:val="1"/>
      <w:numFmt w:val="decimal"/>
      <w:lvlText w:val="%3."/>
      <w:lvlJc w:val="left"/>
      <w:pPr>
        <w:tabs>
          <w:tab w:val="left" w:pos="627"/>
        </w:tabs>
        <w:ind w:left="183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3" w:tplc="8B00F5DE">
      <w:start w:val="1"/>
      <w:numFmt w:val="decimal"/>
      <w:lvlText w:val="%4."/>
      <w:lvlJc w:val="left"/>
      <w:pPr>
        <w:tabs>
          <w:tab w:val="left" w:pos="627"/>
        </w:tabs>
        <w:ind w:left="255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4" w:tplc="C78248D6">
      <w:start w:val="1"/>
      <w:numFmt w:val="decimal"/>
      <w:lvlText w:val="%5."/>
      <w:lvlJc w:val="left"/>
      <w:pPr>
        <w:tabs>
          <w:tab w:val="left" w:pos="627"/>
        </w:tabs>
        <w:ind w:left="327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5" w:tplc="A2E48AE4">
      <w:start w:val="1"/>
      <w:numFmt w:val="decimal"/>
      <w:lvlText w:val="%6."/>
      <w:lvlJc w:val="left"/>
      <w:pPr>
        <w:tabs>
          <w:tab w:val="left" w:pos="627"/>
        </w:tabs>
        <w:ind w:left="399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6" w:tplc="D26043EA">
      <w:start w:val="1"/>
      <w:numFmt w:val="decimal"/>
      <w:lvlText w:val="%7."/>
      <w:lvlJc w:val="left"/>
      <w:pPr>
        <w:tabs>
          <w:tab w:val="left" w:pos="627"/>
        </w:tabs>
        <w:ind w:left="471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7" w:tplc="BD9EFFE2">
      <w:start w:val="1"/>
      <w:numFmt w:val="decimal"/>
      <w:lvlText w:val="%8."/>
      <w:lvlJc w:val="left"/>
      <w:pPr>
        <w:tabs>
          <w:tab w:val="left" w:pos="627"/>
        </w:tabs>
        <w:ind w:left="543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8" w:tplc="26AE347C">
      <w:start w:val="1"/>
      <w:numFmt w:val="decimal"/>
      <w:lvlText w:val="%9."/>
      <w:lvlJc w:val="left"/>
      <w:pPr>
        <w:tabs>
          <w:tab w:val="left" w:pos="627"/>
        </w:tabs>
        <w:ind w:left="6157" w:hanging="397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</w:abstractNum>
  <w:abstractNum w:abstractNumId="5" w15:restartNumberingAfterBreak="0">
    <w:nsid w:val="4A65406E"/>
    <w:multiLevelType w:val="hybridMultilevel"/>
    <w:tmpl w:val="6EDA330C"/>
    <w:numStyleLink w:val="ImportedStyle2"/>
  </w:abstractNum>
  <w:abstractNum w:abstractNumId="6" w15:restartNumberingAfterBreak="0">
    <w:nsid w:val="675A2650"/>
    <w:multiLevelType w:val="hybridMultilevel"/>
    <w:tmpl w:val="317A869C"/>
    <w:numStyleLink w:val="ImportedStyle4"/>
  </w:abstractNum>
  <w:abstractNum w:abstractNumId="7" w15:restartNumberingAfterBreak="0">
    <w:nsid w:val="785E79F2"/>
    <w:multiLevelType w:val="hybridMultilevel"/>
    <w:tmpl w:val="C3B6C85C"/>
    <w:numStyleLink w:val="ImportedStyle3"/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2"/>
    <w:lvlOverride w:ilvl="0">
      <w:lvl w:ilvl="0" w:tplc="2D30EE9E">
        <w:start w:val="1"/>
        <w:numFmt w:val="bullet"/>
        <w:lvlText w:val="·"/>
        <w:lvlJc w:val="left"/>
        <w:pPr>
          <w:tabs>
            <w:tab w:val="left" w:pos="627"/>
          </w:tabs>
          <w:ind w:left="626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1">
      <w:lvl w:ilvl="1" w:tplc="E012AB9E">
        <w:start w:val="1"/>
        <w:numFmt w:val="bullet"/>
        <w:lvlText w:val="·"/>
        <w:lvlJc w:val="left"/>
        <w:pPr>
          <w:tabs>
            <w:tab w:val="left" w:pos="627"/>
          </w:tabs>
          <w:ind w:left="1532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508B224">
        <w:start w:val="1"/>
        <w:numFmt w:val="bullet"/>
        <w:lvlText w:val="·"/>
        <w:lvlJc w:val="left"/>
        <w:pPr>
          <w:tabs>
            <w:tab w:val="left" w:pos="627"/>
          </w:tabs>
          <w:ind w:left="2445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A166712">
        <w:start w:val="1"/>
        <w:numFmt w:val="bullet"/>
        <w:lvlText w:val="·"/>
        <w:lvlJc w:val="left"/>
        <w:pPr>
          <w:tabs>
            <w:tab w:val="left" w:pos="627"/>
          </w:tabs>
          <w:ind w:left="3357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656506A">
        <w:start w:val="1"/>
        <w:numFmt w:val="bullet"/>
        <w:lvlText w:val="·"/>
        <w:lvlJc w:val="left"/>
        <w:pPr>
          <w:tabs>
            <w:tab w:val="left" w:pos="627"/>
          </w:tabs>
          <w:ind w:left="4270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F6076BE">
        <w:start w:val="1"/>
        <w:numFmt w:val="bullet"/>
        <w:lvlText w:val="·"/>
        <w:lvlJc w:val="left"/>
        <w:pPr>
          <w:tabs>
            <w:tab w:val="left" w:pos="627"/>
          </w:tabs>
          <w:ind w:left="5183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43655DA">
        <w:start w:val="1"/>
        <w:numFmt w:val="bullet"/>
        <w:lvlText w:val="·"/>
        <w:lvlJc w:val="left"/>
        <w:pPr>
          <w:tabs>
            <w:tab w:val="left" w:pos="627"/>
          </w:tabs>
          <w:ind w:left="6095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07A3DA6">
        <w:start w:val="1"/>
        <w:numFmt w:val="bullet"/>
        <w:lvlText w:val="·"/>
        <w:lvlJc w:val="left"/>
        <w:pPr>
          <w:tabs>
            <w:tab w:val="left" w:pos="627"/>
          </w:tabs>
          <w:ind w:left="7008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8423A18">
        <w:start w:val="1"/>
        <w:numFmt w:val="bullet"/>
        <w:lvlText w:val="·"/>
        <w:lvlJc w:val="left"/>
        <w:pPr>
          <w:tabs>
            <w:tab w:val="left" w:pos="627"/>
          </w:tabs>
          <w:ind w:left="7921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4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7D4"/>
    <w:rsid w:val="00050DD2"/>
    <w:rsid w:val="00054CBA"/>
    <w:rsid w:val="000E5563"/>
    <w:rsid w:val="00190EA1"/>
    <w:rsid w:val="001A7AF9"/>
    <w:rsid w:val="00203D05"/>
    <w:rsid w:val="002A50DE"/>
    <w:rsid w:val="002F71AE"/>
    <w:rsid w:val="006440AA"/>
    <w:rsid w:val="008906C1"/>
    <w:rsid w:val="00A818E8"/>
    <w:rsid w:val="00BF6A86"/>
    <w:rsid w:val="00C757D4"/>
    <w:rsid w:val="00C859E5"/>
    <w:rsid w:val="00CF5E2F"/>
    <w:rsid w:val="00E3362A"/>
    <w:rsid w:val="00E77B33"/>
    <w:rsid w:val="00F7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EF307"/>
  <w15:docId w15:val="{DDB6B613-9E55-4062-A2DC-65C4DA728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s-AR" w:eastAsia="es-A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uiPriority w:val="9"/>
    <w:qFormat/>
    <w:pPr>
      <w:widowControl w:val="0"/>
      <w:ind w:left="121"/>
      <w:jc w:val="center"/>
      <w:outlineLvl w:val="0"/>
    </w:pPr>
    <w:rPr>
      <w:rFonts w:ascii="Helvetica" w:hAnsi="Helvetica" w:cs="Arial Unicode MS"/>
      <w:b/>
      <w:bCs/>
      <w:color w:val="000000"/>
      <w:sz w:val="24"/>
      <w:szCs w:val="24"/>
      <w:u w:val="single" w:color="000000"/>
      <w:lang w:val="es-ES_tradnl"/>
    </w:rPr>
  </w:style>
  <w:style w:type="paragraph" w:styleId="Ttulo2">
    <w:name w:val="heading 2"/>
    <w:uiPriority w:val="9"/>
    <w:unhideWhenUsed/>
    <w:qFormat/>
    <w:pPr>
      <w:widowControl w:val="0"/>
      <w:ind w:left="230"/>
      <w:outlineLvl w:val="1"/>
    </w:pPr>
    <w:rPr>
      <w:rFonts w:ascii="Helvetica" w:hAnsi="Helvetica" w:cs="Arial Unicode MS"/>
      <w:b/>
      <w:bCs/>
      <w:color w:val="000000"/>
      <w:sz w:val="22"/>
      <w:szCs w:val="22"/>
      <w:u w:color="000000"/>
      <w:lang w:val="es-ES_tradnl"/>
    </w:rPr>
  </w:style>
  <w:style w:type="paragraph" w:styleId="Ttulo3">
    <w:name w:val="heading 3"/>
    <w:uiPriority w:val="9"/>
    <w:unhideWhenUsed/>
    <w:qFormat/>
    <w:pPr>
      <w:widowControl w:val="0"/>
      <w:ind w:left="230"/>
      <w:outlineLvl w:val="2"/>
    </w:pPr>
    <w:rPr>
      <w:rFonts w:ascii="Helvetica" w:hAnsi="Helvetica" w:cs="Arial Unicode MS"/>
      <w:b/>
      <w:bCs/>
      <w:color w:val="000000"/>
      <w:u w:color="00000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extoindependiente">
    <w:name w:val="Body Text"/>
    <w:pPr>
      <w:widowControl w:val="0"/>
      <w:ind w:left="626"/>
    </w:pPr>
    <w:rPr>
      <w:rFonts w:ascii="Calibri" w:hAnsi="Calibri" w:cs="Arial Unicode MS"/>
      <w:color w:val="000000"/>
      <w:u w:color="000000"/>
      <w:lang w:val="es-ES_tradnl"/>
    </w:rPr>
  </w:style>
  <w:style w:type="character" w:customStyle="1" w:styleId="NoneA">
    <w:name w:val="None A"/>
    <w:rPr>
      <w:lang w:val="es-ES_tradnl"/>
    </w:rPr>
  </w:style>
  <w:style w:type="paragraph" w:customStyle="1" w:styleId="BodyA">
    <w:name w:val="Body A"/>
    <w:pPr>
      <w:widowControl w:val="0"/>
    </w:pPr>
    <w:rPr>
      <w:rFonts w:ascii="Calibri" w:hAnsi="Calibri" w:cs="Arial Unicode MS"/>
      <w:color w:val="000000"/>
      <w:sz w:val="22"/>
      <w:szCs w:val="22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rrafodelista">
    <w:name w:val="List Paragraph"/>
    <w:pPr>
      <w:widowControl w:val="0"/>
      <w:spacing w:before="119"/>
      <w:ind w:left="626" w:hanging="397"/>
    </w:pPr>
    <w:rPr>
      <w:rFonts w:ascii="Calibri" w:hAnsi="Calibri" w:cs="Arial Unicode MS"/>
      <w:color w:val="000000"/>
      <w:sz w:val="22"/>
      <w:szCs w:val="22"/>
      <w:u w:color="000000"/>
      <w:lang w:val="es-ES_tradnl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s-ES_tradn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4">
    <w:name w:val="Imported Style 4"/>
    <w:pPr>
      <w:numPr>
        <w:numId w:val="6"/>
      </w:numPr>
    </w:pPr>
  </w:style>
  <w:style w:type="numbering" w:customStyle="1" w:styleId="ImportedStyle3">
    <w:name w:val="Imported Style 3"/>
    <w:pPr>
      <w:numPr>
        <w:numId w:val="8"/>
      </w:numPr>
    </w:pPr>
  </w:style>
  <w:style w:type="character" w:styleId="Refdecomentario">
    <w:name w:val="annotation reference"/>
    <w:basedOn w:val="Fuentedeprrafopredeter"/>
    <w:uiPriority w:val="99"/>
    <w:semiHidden/>
    <w:unhideWhenUsed/>
    <w:rsid w:val="00E77B3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77B3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77B33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77B3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77B33"/>
    <w:rPr>
      <w:b/>
      <w:bCs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7B3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B33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s.geocities.com/rscfotos/articulos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4.xml"/><Relationship Id="rId25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hyperlink" Target="http://version.xoc.uam.mx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://www.pagina12.com.ar/diario/elpais/1-177645-2011-09-27.html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www.pagina12.com.ar/diario/dialogos/21-200401-2012-08-06.html" TargetMode="Externa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0330D-6762-46D0-9AF1-EEC424FD6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2322</Words>
  <Characters>13241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 Bieda</dc:creator>
  <cp:lastModifiedBy>Tom</cp:lastModifiedBy>
  <cp:revision>3</cp:revision>
  <cp:lastPrinted>2020-03-10T15:23:00Z</cp:lastPrinted>
  <dcterms:created xsi:type="dcterms:W3CDTF">2020-08-04T15:03:00Z</dcterms:created>
  <dcterms:modified xsi:type="dcterms:W3CDTF">2020-08-04T15:18:00Z</dcterms:modified>
</cp:coreProperties>
</file>