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UNIVERSIDAD DE BUENOS AIRES. </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FACULTAD DE CIENCIAS SOCIALES.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CARRERA DE CIENCIA POLÍTICA.</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1"/>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720" w:right="0" w:hanging="720"/>
        <w:jc w:val="center"/>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POLÍTICA ARGENTINA</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Equipo docente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Profesor Titular: Miguel Talento</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Profesor Adjunto: Sergio De Piero</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JTP: Violeta Rosemberg / Facundo Bindi</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Correo electrónico de la cátedra: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politicasargentinas@gmail.com</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º Cuatrimestre de 2020</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br w:type="textWrapping"/>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 Presentación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26282a"/>
          <w:sz w:val="24"/>
          <w:szCs w:val="24"/>
          <w:highlight w:val="white"/>
          <w:u w:val="none"/>
          <w:vertAlign w:val="baseline"/>
        </w:rPr>
      </w:pPr>
      <w:r w:rsidDel="00000000" w:rsidR="00000000" w:rsidRPr="00000000">
        <w:rPr>
          <w:rFonts w:ascii="Calibri" w:cs="Calibri" w:eastAsia="Calibri" w:hAnsi="Calibri"/>
          <w:b w:val="0"/>
          <w:i w:val="0"/>
          <w:smallCaps w:val="0"/>
          <w:strike w:val="0"/>
          <w:color w:val="26282a"/>
          <w:sz w:val="24"/>
          <w:szCs w:val="24"/>
          <w:highlight w:val="white"/>
          <w:u w:val="none"/>
          <w:vertAlign w:val="baseline"/>
          <w:rtl w:val="0"/>
        </w:rPr>
        <w:t xml:space="preserve">Hay dos fenómenos recientes de nuestro país que están íntimamente ligados. Por un lado el tiempo histórico de crecimiento democrático re iniciado en 1983. Este ciclo, ya ha desarrollado más de tres décadas, ha cambiado buena parte de la dinámica política argentina, produciendo hechos, actores, procesos e identidades políticas de diverso tipo; muchas emparentadas con nuestra historia, y otras emergiendo como novedades. Por otra parte, a la vez, este mismo período significa la consolidación de la Ciencia Política en nuestro país. Desde el retorno democrático se han sumado decenas de carreras en distintos puntos del país (la nuestra en 1985). Consolidación democrática y ciencia política han recorrido un camino común. Y en ella la política argentina, fue un eje central de esa construcción. Una ciencia política que nació en un contexto histórico de transición, fue consolidándose como disciplina aportando análisis al desarrollo político.</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26282a"/>
          <w:sz w:val="24"/>
          <w:szCs w:val="24"/>
          <w:highlight w:val="white"/>
          <w:u w:val="none"/>
          <w:vertAlign w:val="baseline"/>
        </w:rPr>
      </w:pPr>
      <w:r w:rsidDel="00000000" w:rsidR="00000000" w:rsidRPr="00000000">
        <w:rPr>
          <w:rFonts w:ascii="Calibri" w:cs="Calibri" w:eastAsia="Calibri" w:hAnsi="Calibri"/>
          <w:b w:val="0"/>
          <w:i w:val="0"/>
          <w:smallCaps w:val="0"/>
          <w:strike w:val="0"/>
          <w:color w:val="26282a"/>
          <w:sz w:val="24"/>
          <w:szCs w:val="24"/>
          <w:highlight w:val="white"/>
          <w:u w:val="none"/>
          <w:vertAlign w:val="baseline"/>
          <w:rtl w:val="0"/>
        </w:rPr>
        <w:t xml:space="preserve">Política Argentina se propone, entonces, ser un espacio de análisis, reflexión y debate acerca del proceso político que de algún modo se inicia en 1983 hasta nuestros días.  Moderamos la idea de inicio, porque actores, hechos y procesos históricos previos atraviesan lo sucedido en las últimas décadas. Sobre esas continuidades y rupturas, también deseamos debatir.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26282a"/>
          <w:sz w:val="24"/>
          <w:szCs w:val="24"/>
          <w:highlight w:val="white"/>
          <w:u w:val="none"/>
          <w:vertAlign w:val="baseline"/>
        </w:rPr>
      </w:pPr>
      <w:r w:rsidDel="00000000" w:rsidR="00000000" w:rsidRPr="00000000">
        <w:rPr>
          <w:rFonts w:ascii="Calibri" w:cs="Calibri" w:eastAsia="Calibri" w:hAnsi="Calibri"/>
          <w:b w:val="0"/>
          <w:i w:val="0"/>
          <w:smallCaps w:val="0"/>
          <w:strike w:val="0"/>
          <w:color w:val="26282a"/>
          <w:sz w:val="24"/>
          <w:szCs w:val="24"/>
          <w:highlight w:val="white"/>
          <w:u w:val="none"/>
          <w:vertAlign w:val="baseline"/>
          <w:rtl w:val="0"/>
        </w:rPr>
        <w:t xml:space="preserve">Tres proceso centrales se han dado en el período que nos ocupa: la transición/consolidación de la democracia; el proceso de reformas neoliberales y la instalación de un gobierno de características nacional populares en el inicio del siglo XXI. A esta tríada, debemos sumar la fase que actualmente estamos atravesando, caracterizada por la asunción de un gobierno protagonizado por un partido político que reivindica, en democracia, las tradiciones de la derecha argentina. De esta manera la etapa que se nos presenta al análisis y debate, es rica en perspectivas y expresiones políticas, sociales y económicas. En esa perspectiva, la ciencia política fue creciendo conjuntamente con estos procesos y nos brinda diversas herramientas de conocimiento, con las que trabajaremos en esta materia.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26282a"/>
          <w:sz w:val="20"/>
          <w:szCs w:val="20"/>
          <w:highlight w:val="white"/>
          <w:u w:val="none"/>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II. Objetivos de la materia</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Política Argentina busca introducir a los y las estudiantes en la comprensión de los fenómenos políticos y sociales de la Argentina reciente, a partir del análisis de la aparición de nuevas formas de acción política y de las condiciones histórico–económicas y culturales que las hicieron posibles. Entre los principales objetivos nos proponemos:</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Conocer en profundidad el desarrollo político entre los años 1983-2015.</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Aportar a los y las estudiantes herramientas de análisis político de la historia reciente, logrando identificar procesos y acciones llevadas adelante por los distintos actores.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Generar un espacio de debate, en torno de hechos políticos recientes, para que los y las estudiantes desarrollen capacidades de análisis, que les aporte en su desarrollo profesional.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III.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Contenidos y bibliografía</w:t>
      </w:r>
    </w:p>
    <w:p w:rsidR="00000000" w:rsidDel="00000000" w:rsidP="00000000" w:rsidRDefault="00000000" w:rsidRPr="00000000" w14:paraId="00000027">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Unidad I</w:t>
      </w:r>
    </w:p>
    <w:p w:rsidR="00000000" w:rsidDel="00000000" w:rsidP="00000000" w:rsidRDefault="00000000" w:rsidRPr="00000000" w14:paraId="00000028">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Antecedentes: lo que dejó la dictadura militar</w:t>
      </w:r>
    </w:p>
    <w:p w:rsidR="00000000" w:rsidDel="00000000" w:rsidP="00000000" w:rsidRDefault="00000000" w:rsidRPr="00000000" w14:paraId="00000029">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El diagnóstico de la política en Argentina por parte de los golpistas y la acción política de llevada adelante. Terrorismo de Estado. El proyecto político: alcances y limitaciones. El impacto en el sistema político y en la economía argentina. Nuevos actores económicos y sociales. Los proyectos políticos de la dictadura para la transición.</w:t>
      </w:r>
    </w:p>
    <w:p w:rsidR="00000000" w:rsidDel="00000000" w:rsidP="00000000" w:rsidRDefault="00000000" w:rsidRPr="00000000" w14:paraId="0000002A">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B">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de los teóricos: </w:t>
      </w:r>
    </w:p>
    <w:p w:rsidR="00000000" w:rsidDel="00000000" w:rsidP="00000000" w:rsidRDefault="00000000" w:rsidRPr="00000000" w14:paraId="0000002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Guido Di Tella (1983)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Perón Perón. 1973 – 1976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Hyspamerica, Buenos Aires.  Capítulo III, p. 93 a 148.</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Juan Villarreal: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Los hilos sociales del poder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Varios: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Crisis de la dictadura argentina. Política económica y cambio social (1976 - 1983).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Bs. As. Siglo XXI. 1985. Introducción y capítulos II y III  p. 201 a 243.</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Daniel Azpiazu, Eduardo Basualdo y Miguel Khavisse: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El nuevo poder económico en la Argentina de los años 80</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Bs. As. Legasa. 1986. P. 185 a 203.</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Bibliografía recomendada:</w:t>
      </w:r>
    </w:p>
    <w:p w:rsidR="00000000" w:rsidDel="00000000" w:rsidP="00000000" w:rsidRDefault="00000000" w:rsidRPr="00000000" w14:paraId="0000003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Paula Canelo: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El Proceso en su laberinto,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Prometeo, Buenos Aires</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Capítulo I páginas 37 a 99. (optativo)</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6">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obligatoria de los prácticos:</w:t>
      </w:r>
    </w:p>
    <w:p w:rsidR="00000000" w:rsidDel="00000000" w:rsidP="00000000" w:rsidRDefault="00000000" w:rsidRPr="00000000" w14:paraId="00000037">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Pilar Calveiro: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Política y/o violencia, una aproximación a la guerrilla de los años 70.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Introducción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11 a 24 y capítulo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Violencia y política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123 a 131. Norma. 2005.</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Jelin Elizabeth: Capítulo I: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El Pasado cercano en clave historiográfica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31 a 39 y capítulo 11: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 conflictiva y nunca acabada mirada sobre el pasado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307 a 338, en Marina Franco y Florencia Levín (compiladoras):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Historia reciente, perspectivas y desafíos para un campo en construcción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Paidos, 2007.</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Eduardo Rinesi, Gabriel Nardacchione y Gabriel Vommaro (editores). Capítulo: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Notas sobre la democracia, la representación y algunos problemas conexos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419 a 472 en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Los lentes de Victor Hugo. Transformaciones políticas y desafíos teóricos en la Argentina reciente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Universidad de General Sarmiento y Prometeo Libros, Buenos Aires, 2007. </w:t>
      </w:r>
    </w:p>
    <w:p w:rsidR="00000000" w:rsidDel="00000000" w:rsidP="00000000" w:rsidRDefault="00000000" w:rsidRPr="00000000" w14:paraId="0000003C">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D">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Unidad II</w:t>
      </w:r>
    </w:p>
    <w:p w:rsidR="00000000" w:rsidDel="00000000" w:rsidP="00000000" w:rsidRDefault="00000000" w:rsidRPr="00000000" w14:paraId="0000003E">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Debates sobre la transición y la democracia</w:t>
      </w:r>
    </w:p>
    <w:p w:rsidR="00000000" w:rsidDel="00000000" w:rsidP="00000000" w:rsidRDefault="00000000" w:rsidRPr="00000000" w14:paraId="0000003F">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El proceso regional de transacción a la democracia. Nuevos y viejos actores. Los debates sobre el sistema político y los límites de la transición. Restricciones a la agenda política económica. Los partidos políticos y sus expresiones. Los proyectos del gobierno de Alfonsín y la definición de democracia a construir. La relación entre gobierno, actores sociales y corporativos. </w:t>
      </w:r>
    </w:p>
    <w:p w:rsidR="00000000" w:rsidDel="00000000" w:rsidP="00000000" w:rsidRDefault="00000000" w:rsidRPr="00000000" w14:paraId="00000040">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1">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de los teóricos:</w:t>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Miguel Talento: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Malvinas como punto de quiebre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Cuadernos de la Argentina Reciente, N° 4. 2007. P. 4 a 17</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Juan Carlos Portantiero: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Estado y Sociedad en el contexto de una transición democrática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Cuadernos del Partido Socialista.</w:t>
      </w:r>
    </w:p>
    <w:p w:rsidR="00000000" w:rsidDel="00000000" w:rsidP="00000000" w:rsidRDefault="00000000" w:rsidRPr="00000000" w14:paraId="00000045">
      <w:pPr>
        <w:jc w:val="both"/>
        <w:rPr>
          <w:rFonts w:ascii="Calibri" w:cs="Calibri" w:eastAsia="Calibri" w:hAnsi="Calibri"/>
        </w:rPr>
      </w:pPr>
      <w:hyperlink r:id="rId7">
        <w:r w:rsidDel="00000000" w:rsidR="00000000" w:rsidRPr="00000000">
          <w:rPr>
            <w:rFonts w:ascii="Calibri" w:cs="Calibri" w:eastAsia="Calibri" w:hAnsi="Calibri"/>
            <w:color w:val="0000ff"/>
            <w:u w:val="single"/>
            <w:rtl w:val="0"/>
          </w:rPr>
          <w:t xml:space="preserve">http://psocialista.org/escuela/wp-content/uploads/2013/04/A7-portantiero-estado-y-sociedad-en-el-contexto-de-la-transicion-democratica.pdf</w:t>
        </w:r>
      </w:hyperlink>
      <w:r w:rsidDel="00000000" w:rsidR="00000000" w:rsidRPr="00000000">
        <w:rPr>
          <w:rtl w:val="0"/>
        </w:rPr>
      </w:r>
    </w:p>
    <w:p w:rsidR="00000000" w:rsidDel="00000000" w:rsidP="00000000" w:rsidRDefault="00000000" w:rsidRPr="00000000" w14:paraId="0000004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7">
      <w:pPr>
        <w:pStyle w:val="Heading2"/>
        <w:numPr>
          <w:ilvl w:val="0"/>
          <w:numId w:val="1"/>
        </w:numPr>
        <w:shd w:fill="ffffff" w:val="clear"/>
        <w:spacing w:after="0" w:before="0" w:lineRule="auto"/>
        <w:ind w:left="720" w:hanging="360"/>
        <w:rPr>
          <w:rFonts w:ascii="Calibri" w:cs="Calibri" w:eastAsia="Calibri" w:hAnsi="Calibri"/>
          <w:b w:val="0"/>
          <w:sz w:val="24"/>
          <w:szCs w:val="24"/>
        </w:rPr>
      </w:pPr>
      <w:r w:rsidDel="00000000" w:rsidR="00000000" w:rsidRPr="00000000">
        <w:rPr>
          <w:rFonts w:ascii="Calibri" w:cs="Calibri" w:eastAsia="Calibri" w:hAnsi="Calibri"/>
          <w:b w:val="0"/>
          <w:sz w:val="24"/>
          <w:szCs w:val="24"/>
          <w:rtl w:val="0"/>
        </w:rPr>
        <w:t xml:space="preserve">Philippe C. Schmitter (2011) “Veinticinco años, quince hallazgos” en  Revista Postdata Vol. 16 N° 1, Buenos Aires. </w:t>
      </w:r>
    </w:p>
    <w:p w:rsidR="00000000" w:rsidDel="00000000" w:rsidP="00000000" w:rsidRDefault="00000000" w:rsidRPr="00000000" w14:paraId="00000048">
      <w:pPr>
        <w:jc w:val="both"/>
        <w:rPr>
          <w:rFonts w:ascii="Calibri" w:cs="Calibri" w:eastAsia="Calibri" w:hAnsi="Calibri"/>
          <w:color w:val="000000"/>
        </w:rPr>
      </w:pPr>
      <w:hyperlink r:id="rId8">
        <w:r w:rsidDel="00000000" w:rsidR="00000000" w:rsidRPr="00000000">
          <w:rPr>
            <w:rFonts w:ascii="Calibri" w:cs="Calibri" w:eastAsia="Calibri" w:hAnsi="Calibri"/>
            <w:color w:val="0000ff"/>
            <w:u w:val="single"/>
            <w:rtl w:val="0"/>
          </w:rPr>
          <w:t xml:space="preserve">https://drive.google.com/file/d/0B637k_n5waBpdU9DUEhiTjUzb1k/view</w:t>
        </w:r>
      </w:hyperlink>
      <w:r w:rsidDel="00000000" w:rsidR="00000000" w:rsidRPr="00000000">
        <w:rPr>
          <w:rtl w:val="0"/>
        </w:rPr>
      </w:r>
    </w:p>
    <w:p w:rsidR="00000000" w:rsidDel="00000000" w:rsidP="00000000" w:rsidRDefault="00000000" w:rsidRPr="00000000" w14:paraId="00000049">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4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Lechner Norbert: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De la Revolución a la democracia.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Los patios interiores de la democracia. Subjetividad y política</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FCE. Santiago de Chile. 1990.</w:t>
      </w:r>
    </w:p>
    <w:p w:rsidR="00000000" w:rsidDel="00000000" w:rsidP="00000000" w:rsidRDefault="00000000" w:rsidRPr="00000000" w14:paraId="0000004B">
      <w:pPr>
        <w:jc w:val="both"/>
        <w:rPr>
          <w:rFonts w:ascii="Calibri" w:cs="Calibri" w:eastAsia="Calibri" w:hAnsi="Calibri"/>
        </w:rPr>
      </w:pPr>
      <w:hyperlink r:id="rId9">
        <w:r w:rsidDel="00000000" w:rsidR="00000000" w:rsidRPr="00000000">
          <w:rPr>
            <w:rFonts w:ascii="Calibri" w:cs="Calibri" w:eastAsia="Calibri" w:hAnsi="Calibri"/>
            <w:color w:val="0000ff"/>
            <w:u w:val="single"/>
            <w:rtl w:val="0"/>
          </w:rPr>
          <w:t xml:space="preserve">http://www.debatefeminista.pueg.unam.mx/wp-content/uploads/2016/03/articulos/001_02.pdf</w:t>
        </w:r>
      </w:hyperlink>
      <w:r w:rsidDel="00000000" w:rsidR="00000000" w:rsidRPr="00000000">
        <w:rPr>
          <w:rtl w:val="0"/>
        </w:rPr>
      </w:r>
    </w:p>
    <w:p w:rsidR="00000000" w:rsidDel="00000000" w:rsidP="00000000" w:rsidRDefault="00000000" w:rsidRPr="00000000" w14:paraId="0000004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Andrés Masi: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Los tiempos de Alfonsín. La construcción de un liderazgo democrático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capital Intelectual, Buenos Aires. Capítulo 4. Página 153 a 200. 2014. </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Bibliografía recomendada:</w:t>
      </w:r>
    </w:p>
    <w:p w:rsidR="00000000" w:rsidDel="00000000" w:rsidP="00000000" w:rsidRDefault="00000000" w:rsidRPr="00000000" w14:paraId="0000005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José Nun: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Democracia y la modernización treinta años después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Trabajo presentado en el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XV Congreso Mundial de la Asociación Internacional de Ciencia Política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Buenos Aires. 1991.</w:t>
      </w:r>
    </w:p>
    <w:p w:rsidR="00000000" w:rsidDel="00000000" w:rsidP="00000000" w:rsidRDefault="00000000" w:rsidRPr="00000000" w14:paraId="00000051">
      <w:pPr>
        <w:jc w:val="both"/>
        <w:rPr>
          <w:rFonts w:ascii="Calibri" w:cs="Calibri" w:eastAsia="Calibri" w:hAnsi="Calibri"/>
          <w:color w:val="000000"/>
        </w:rPr>
      </w:pPr>
      <w:hyperlink r:id="rId10">
        <w:r w:rsidDel="00000000" w:rsidR="00000000" w:rsidRPr="00000000">
          <w:rPr>
            <w:rFonts w:ascii="Calibri" w:cs="Calibri" w:eastAsia="Calibri" w:hAnsi="Calibri"/>
            <w:color w:val="0000ff"/>
            <w:u w:val="single"/>
            <w:rtl w:val="0"/>
          </w:rPr>
          <w:t xml:space="preserve">http://revistas.usal.es/index.php/1130-2887/article/view/2242/2295</w:t>
        </w:r>
      </w:hyperlink>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widowControl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4">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obligatoria de los prácticos:</w:t>
      </w:r>
    </w:p>
    <w:p w:rsidR="00000000" w:rsidDel="00000000" w:rsidP="00000000" w:rsidRDefault="00000000" w:rsidRPr="00000000" w14:paraId="00000055">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Germán Ferrari: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1983. El año de la democracia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Apartado: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 punibilidad de las conductas arquetípicas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Buenos Aires, Planeta. Páginas 337 a 344. 2013.</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Fuentes: Discurso de Parque Norte, Raúl Alfonsín. 1 de diciembre de 1985: </w:t>
      </w:r>
      <w:hyperlink r:id="rId11">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http://www.leopoldomoreau.com.ar/pdf/Parque_Norte.pdf</w:t>
        </w:r>
      </w:hyperlink>
      <w:r w:rsidDel="00000000" w:rsidR="00000000" w:rsidRPr="00000000">
        <w:rPr>
          <w:rtl w:val="0"/>
        </w:rPr>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Carlos Gabetta: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democracia en Argentina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Capítulo 2: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Antecedentes mediatos e inmediatos: de Alfonsín a Menem. 1. La derrota de Alfonsín. 2. El indulto debido.</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Norberto Ivancich: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institucionalización del peronismo antes de Menem</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Revista Argentina Reciente N° 2, Buenos Aires, 2004. P. </w:t>
      </w:r>
      <w:r w:rsidDel="00000000" w:rsidR="00000000" w:rsidRPr="00000000">
        <w:rPr>
          <w:rtl w:val="0"/>
        </w:rPr>
      </w:r>
    </w:p>
    <w:p w:rsidR="00000000" w:rsidDel="00000000" w:rsidP="00000000" w:rsidRDefault="00000000" w:rsidRPr="00000000" w14:paraId="0000005C">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Unidad III</w:t>
      </w:r>
    </w:p>
    <w:p w:rsidR="00000000" w:rsidDel="00000000" w:rsidP="00000000" w:rsidRDefault="00000000" w:rsidRPr="00000000" w14:paraId="0000005E">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Las reformas</w:t>
      </w:r>
    </w:p>
    <w:p w:rsidR="00000000" w:rsidDel="00000000" w:rsidP="00000000" w:rsidRDefault="00000000" w:rsidRPr="00000000" w14:paraId="0000005F">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Crisis de la transición y Consenso de Washington. El debate sobre el rol del Estado. Proceso de privatizaciones descentralización y desregulación. Impacto en el Estado y crisis del sistema de representación. Reforma constitucional y nuevos actores del sistema político. El menemismo como coalición de poder: populistas, conservadores y neoliberales. </w:t>
      </w:r>
    </w:p>
    <w:p w:rsidR="00000000" w:rsidDel="00000000" w:rsidP="00000000" w:rsidRDefault="00000000" w:rsidRPr="00000000" w14:paraId="00000060">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1">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de los teóricos:</w:t>
      </w:r>
    </w:p>
    <w:p w:rsidR="00000000" w:rsidDel="00000000" w:rsidP="00000000" w:rsidRDefault="00000000" w:rsidRPr="00000000" w14:paraId="00000062">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Carlos Acuña (1995):</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“Por qué el futuro ya no es lo que solía ser” y “La nueva matriz política argentina: por qué Menem pudo hacer lo que hizo (o sbre las condiciones e factibilidad de una reforma neoliberal) en C. Acuña: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La nueva matriz política argentina</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Nueva Visión. Buenos Aires. Introducción. P. 333 a 362.</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Natalio Botana (1994):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Las transformaciones institucionales en los años del menemismo</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EUDEBA, Bs. As., p 11 a 20.</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Steven Levitsky:</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Crisis, adaptación partidaria y estabilidad del régimen en la Argentina: el caso del peronismo, 1989 - 1995</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Revista de Ciencias Sociales N° 6. UNQUI. Buenos Aires. 1997. P. 85 a 132.</w:t>
      </w:r>
    </w:p>
    <w:p w:rsidR="00000000" w:rsidDel="00000000" w:rsidP="00000000" w:rsidRDefault="00000000" w:rsidRPr="00000000" w14:paraId="00000067">
      <w:pPr>
        <w:ind w:left="360" w:firstLine="0"/>
        <w:rPr>
          <w:rFonts w:ascii="Calibri" w:cs="Calibri" w:eastAsia="Calibri" w:hAnsi="Calibri"/>
        </w:rPr>
      </w:pPr>
      <w:hyperlink r:id="rId12">
        <w:r w:rsidDel="00000000" w:rsidR="00000000" w:rsidRPr="00000000">
          <w:rPr>
            <w:rFonts w:ascii="Calibri" w:cs="Calibri" w:eastAsia="Calibri" w:hAnsi="Calibri"/>
            <w:color w:val="0000ff"/>
            <w:u w:val="single"/>
            <w:rtl w:val="0"/>
          </w:rPr>
          <w:t xml:space="preserve">file:///C:/Users/Usuario/Downloads/573b69fcd2785.pdf</w:t>
        </w:r>
      </w:hyperlink>
      <w:r w:rsidDel="00000000" w:rsidR="00000000" w:rsidRPr="00000000">
        <w:rPr>
          <w:rtl w:val="0"/>
        </w:rPr>
      </w:r>
    </w:p>
    <w:p w:rsidR="00000000" w:rsidDel="00000000" w:rsidP="00000000" w:rsidRDefault="00000000" w:rsidRPr="00000000" w14:paraId="00000068">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Arturo Fernández (1998):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La crisis sindical y la reforma laboral.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Revista Sociedad N°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12 - 13. FCS UBA. P. 59 a 80.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Bibliografía recomendada:</w:t>
      </w:r>
    </w:p>
    <w:p w:rsidR="00000000" w:rsidDel="00000000" w:rsidP="00000000" w:rsidRDefault="00000000" w:rsidRPr="00000000" w14:paraId="0000006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María de los Angeles Yannuzzi (1995):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modernización conservadora. El peronismo de los 90.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Homo Sapiens, Rosario,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 187 a 216.</w:t>
      </w:r>
      <w:r w:rsidDel="00000000" w:rsidR="00000000" w:rsidRPr="00000000">
        <w:rPr>
          <w:rtl w:val="0"/>
        </w:rPr>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F">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obligatoria de los prácticos:</w:t>
      </w:r>
    </w:p>
    <w:p w:rsidR="00000000" w:rsidDel="00000000" w:rsidP="00000000" w:rsidRDefault="00000000" w:rsidRPr="00000000" w14:paraId="0000007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Denis Merklen: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Pobres ciudadanos, las clases populares en la era democrática argentina 1983-2003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Capítulo: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 política contra la sociedad.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Apartado: “La revancha de la sociedad y la aparición de una nueva politicidad de las clases populares (1989-2001)”. Buenos Aires. Gorla. 2005. Páginas 50 a 59.</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Mario Rapoport: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Historia económica, política y social de la Argentina (1880-2003)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Capítulo 8: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 evolución política: los gobiernos de Carlos Menem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757 a 763 y capítulo 8.11.4: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 reforma del Estado y las privatizaciones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Páginas 799 a 805. Buenos Aires. Emecé. 2012.</w:t>
      </w:r>
    </w:p>
    <w:p w:rsidR="00000000" w:rsidDel="00000000" w:rsidP="00000000" w:rsidRDefault="00000000" w:rsidRPr="00000000" w14:paraId="0000007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Mónica Tarducci y Deborah Rifkin: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Fragmentos de historia del feminismo en Argentina.</w:t>
      </w:r>
    </w:p>
    <w:p w:rsidR="00000000" w:rsidDel="00000000" w:rsidP="00000000" w:rsidRDefault="00000000" w:rsidRPr="00000000" w14:paraId="00000075">
      <w:pPr>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76">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7">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Unidad IV</w:t>
      </w:r>
    </w:p>
    <w:p w:rsidR="00000000" w:rsidDel="00000000" w:rsidP="00000000" w:rsidRDefault="00000000" w:rsidRPr="00000000" w14:paraId="00000078">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Crisis y estallido</w:t>
      </w:r>
    </w:p>
    <w:p w:rsidR="00000000" w:rsidDel="00000000" w:rsidP="00000000" w:rsidRDefault="00000000" w:rsidRPr="00000000" w14:paraId="00000079">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Factores convergentes hacia la crisis del 2001. El derrumbe del proyecto de la Alianza. Crisis de la agenda de la transición. Ruptura de las mediaciones sociales. Planteos en torno de la crisis de representación y de gobernabilidad. Reconfiguración del movimiento obrero: la emergencia de nuevos actores movilizados. EL sistema de partidos en cuestión.</w:t>
      </w:r>
    </w:p>
    <w:p w:rsidR="00000000" w:rsidDel="00000000" w:rsidP="00000000" w:rsidRDefault="00000000" w:rsidRPr="00000000" w14:paraId="0000007A">
      <w:pPr>
        <w:widowControl w:val="0"/>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de los teóricos:</w:t>
      </w:r>
    </w:p>
    <w:p w:rsidR="00000000" w:rsidDel="00000000" w:rsidP="00000000" w:rsidRDefault="00000000" w:rsidRPr="00000000" w14:paraId="0000007B">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Ricardo Sidicaro: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pérdida de legitimidad de las instituciones estatales y de los partidos políticos”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Cuadernos de la Argentina Reciente. Nº3. Buenos Aires. 2006. P. 34 a 39</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Manuel Antonio Garretón: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Cambios sociales, actores y acción colectiva en América Latina,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CEPAL, Santiago de Chile. 2001.</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hyperlink r:id="rId13">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https://repositorio.cepal.org/bitstream/handle/11362/6012/S0110833_es.pdf</w:t>
        </w:r>
      </w:hyperlink>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80">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Boaventura de Souza Santos: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Los Nuevos Movimientos Sociales”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Revista OSAL, CLACSO. 2001.</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hyperlink r:id="rId14">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http://www.boaventuradesousasantos.pt/media/pdfs/Los_nuevos_movimientos_sociales_OSAL2001.PDF</w:t>
        </w:r>
      </w:hyperlink>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María Esperanza Casullo (2013)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“Liberal, radical, o populista y clientelar: tres visiones sobre la relación entre sociedad civil y Estado en Latinoamérica”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Revista Perspectivas sobre el Estado las políticas públicas y la gestión, Año 1 N° 1, INAP, Buenos Aires. </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hyperlink r:id="rId15">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https://www.argentina.gob.ar/sites/default/files/inap_perspectivas_sobre_el_estado_las_politicas_publicas_y_la_gestion_vol_01_nro_01.pdf</w:t>
        </w:r>
      </w:hyperlink>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Marco Aurelio Nogueira: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sociedad civil como campo de luchas, como recurso gerencial y como espacio ético”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Revista del CLAD Nº 25. 2003.</w:t>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hyperlink r:id="rId16">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http://old.clad.org/portal/publicaciones-del-clad/revista-clad-reforma-democracia/articulos/025-febrero-2003/0045301</w:t>
        </w:r>
      </w:hyperlink>
      <w:r w:rsidDel="00000000" w:rsidR="00000000" w:rsidRPr="00000000">
        <w:rPr>
          <w:rtl w:val="0"/>
        </w:rPr>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Gastón Beltrán. Capítulo 7: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El empresariado argentino frente a la crisis. Alianzas, conflictos y alternativas de salida en la etapa final de la convertibilidad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Los años de la Alianza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Pucciarelli, Alfredo y Castellani, Ana. Buenos Aires. 2014. P. 295 a 342.</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B">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C">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obligatoria de los prácticos:</w:t>
      </w:r>
    </w:p>
    <w:p w:rsidR="00000000" w:rsidDel="00000000" w:rsidP="00000000" w:rsidRDefault="00000000" w:rsidRPr="00000000" w14:paraId="0000008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Fradkin, Raúl: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Cosecharás tu siembra. Notas sobre la rebelión popular argentina de diciembre 2001</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2005.</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Colectivo Situaciones: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Apuntes para el nuevo protagonismo social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Ediciones de Mano a Mano. Buenos Aires. 2002. Introducción. Páginas 9 a 16.</w:t>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1">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92">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Unidad V</w:t>
      </w:r>
    </w:p>
    <w:p w:rsidR="00000000" w:rsidDel="00000000" w:rsidP="00000000" w:rsidRDefault="00000000" w:rsidRPr="00000000" w14:paraId="00000093">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El giro a la izquierda y el populismo</w:t>
      </w:r>
    </w:p>
    <w:p w:rsidR="00000000" w:rsidDel="00000000" w:rsidP="00000000" w:rsidRDefault="00000000" w:rsidRPr="00000000" w14:paraId="00000094">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El ascenso y construcción del kirchnerismo como respuesta a la crisis del 2001. El contexto regional. Las coaliciones de gobierno. Ascenso de nuevos actores sociales. Fracturas y continuidades del sistema político y de partidos. El debate sobre el populismo y el republicanismo en el contexto histórico local. Los intelectuales en la política argentina. </w:t>
      </w:r>
    </w:p>
    <w:p w:rsidR="00000000" w:rsidDel="00000000" w:rsidP="00000000" w:rsidRDefault="00000000" w:rsidRPr="00000000" w14:paraId="00000095">
      <w:pPr>
        <w:widowControl w:val="0"/>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de los teóricos:</w:t>
      </w:r>
    </w:p>
    <w:p w:rsidR="00000000" w:rsidDel="00000000" w:rsidP="00000000" w:rsidRDefault="00000000" w:rsidRPr="00000000" w14:paraId="00000096">
      <w:pPr>
        <w:widowControl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PNUD: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El Estado de Ciudadanía. Transformaciones, logros y desafíos del Estado en América Latina en el siglo XXI,</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Sudamericana, Buenos Aires. 2011. Capítulo I</w:t>
      </w:r>
    </w:p>
    <w:p w:rsidR="00000000" w:rsidDel="00000000" w:rsidP="00000000" w:rsidRDefault="00000000" w:rsidRPr="00000000" w14:paraId="00000098">
      <w:pPr>
        <w:ind w:left="360" w:firstLine="0"/>
        <w:jc w:val="both"/>
        <w:rPr>
          <w:rFonts w:ascii="Calibri" w:cs="Calibri" w:eastAsia="Calibri" w:hAnsi="Calibri"/>
        </w:rPr>
      </w:pPr>
      <w:r w:rsidDel="00000000" w:rsidR="00000000" w:rsidRPr="00000000">
        <w:rPr>
          <w:rFonts w:ascii="Calibri" w:cs="Calibri" w:eastAsia="Calibri" w:hAnsi="Calibri"/>
          <w:rtl w:val="0"/>
        </w:rPr>
        <w:t xml:space="preserve">http://www.flacsochile.org/publicaciones/el-estado-de-ciudadania-transformaciones-logros-y-desafios-del-estado-en-america-latina-en-el-siglo-xxi/</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Paula Biglieri y Gloria Perelló: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En el nombre del pueblo. El Populismo kirchnerista y el retorno del nacionalismo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Documento de Trabajo N° 15</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UNSAM, Buenos Aires. 2007.</w:t>
      </w:r>
    </w:p>
    <w:p w:rsidR="00000000" w:rsidDel="00000000" w:rsidP="00000000" w:rsidRDefault="00000000" w:rsidRPr="00000000" w14:paraId="0000009B">
      <w:pPr>
        <w:jc w:val="both"/>
        <w:rPr>
          <w:rFonts w:ascii="Calibri" w:cs="Calibri" w:eastAsia="Calibri" w:hAnsi="Calibri"/>
          <w:highlight w:val="yellow"/>
        </w:rPr>
      </w:pPr>
      <w:r w:rsidDel="00000000" w:rsidR="00000000" w:rsidRPr="00000000">
        <w:rPr>
          <w:rFonts w:ascii="Calibri" w:cs="Calibri" w:eastAsia="Calibri" w:hAnsi="Calibri"/>
          <w:rtl w:val="0"/>
        </w:rPr>
        <w:t xml:space="preserve">http://biblioteca.clacso.edu.ar/ar/libros/argentina/idaes/dt15_Biglieri-Perello.pdf</w:t>
      </w:r>
      <w:r w:rsidDel="00000000" w:rsidR="00000000" w:rsidRPr="00000000">
        <w:rPr>
          <w:rtl w:val="0"/>
        </w:rPr>
      </w:r>
    </w:p>
    <w:p w:rsidR="00000000" w:rsidDel="00000000" w:rsidP="00000000" w:rsidRDefault="00000000" w:rsidRPr="00000000" w14:paraId="0000009C">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9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Alvaro García Linera: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potencia plebeya. Acción colectiva e identidades indígenas, obreras y populares en Bolivia,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CLACSO – Prometeo. Capítulo VII.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Crisis estatal y época de revolución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2008.</w:t>
      </w:r>
    </w:p>
    <w:p w:rsidR="00000000" w:rsidDel="00000000" w:rsidP="00000000" w:rsidRDefault="00000000" w:rsidRPr="00000000" w14:paraId="0000009E">
      <w:pPr>
        <w:jc w:val="both"/>
        <w:rPr>
          <w:rFonts w:ascii="Calibri" w:cs="Calibri" w:eastAsia="Calibri" w:hAnsi="Calibri"/>
        </w:rPr>
      </w:pPr>
      <w:hyperlink r:id="rId17">
        <w:r w:rsidDel="00000000" w:rsidR="00000000" w:rsidRPr="00000000">
          <w:rPr>
            <w:rFonts w:ascii="Calibri" w:cs="Calibri" w:eastAsia="Calibri" w:hAnsi="Calibri"/>
            <w:color w:val="0000ff"/>
            <w:u w:val="single"/>
            <w:rtl w:val="0"/>
          </w:rPr>
          <w:t xml:space="preserve">http://bibliotecavirtual.clacso.org.ar/ar/libros/coedicion/linera/linera.pdf</w:t>
        </w:r>
      </w:hyperlink>
      <w:r w:rsidDel="00000000" w:rsidR="00000000" w:rsidRPr="00000000">
        <w:rPr>
          <w:rtl w:val="0"/>
        </w:rPr>
      </w:r>
    </w:p>
    <w:p w:rsidR="00000000" w:rsidDel="00000000" w:rsidP="00000000" w:rsidRDefault="00000000" w:rsidRPr="00000000" w14:paraId="0000009F">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Nicolás Casullo (2007):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Populismo”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Las Cuestiones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FCE, Buenos Aires. p 125 a 150 y 167 a 179.</w:t>
      </w:r>
    </w:p>
    <w:p w:rsidR="00000000" w:rsidDel="00000000" w:rsidP="00000000" w:rsidRDefault="00000000" w:rsidRPr="00000000" w14:paraId="000000A1">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Sebastián Etchemendy y Ruth Collier: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Golpeados pero de pie. Surgimiento sindical y neocorporativismo segmentado en Argentina (2003-2007)</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Revista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Posdata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Nº13. Buenos Aires. 2008.</w:t>
      </w:r>
    </w:p>
    <w:p w:rsidR="00000000" w:rsidDel="00000000" w:rsidP="00000000" w:rsidRDefault="00000000" w:rsidRPr="00000000" w14:paraId="000000A3">
      <w:pPr>
        <w:jc w:val="both"/>
        <w:rPr>
          <w:rFonts w:ascii="Calibri" w:cs="Calibri" w:eastAsia="Calibri" w:hAnsi="Calibri"/>
          <w:highlight w:val="yellow"/>
        </w:rPr>
      </w:pPr>
      <w:hyperlink r:id="rId18">
        <w:r w:rsidDel="00000000" w:rsidR="00000000" w:rsidRPr="00000000">
          <w:rPr>
            <w:rFonts w:ascii="Calibri" w:cs="Calibri" w:eastAsia="Calibri" w:hAnsi="Calibri"/>
            <w:color w:val="0000ff"/>
            <w:u w:val="single"/>
            <w:rtl w:val="0"/>
          </w:rPr>
          <w:t xml:space="preserve">http://www.revistapostdata.com.ar/2012/01/golpeados-pero-de-pie-resurgimiento-sindical-y-neocorporativismo-segmentado-en-argentina-2003-2007-sebastian-etchemendy-ruth-berins-collier/</w:t>
        </w:r>
      </w:hyperlink>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Mauricio Schuttenberg (2014):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Las identidades nacional – populares. De la resistencia noventista a los años Kirchneristas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Capítulo I. P 25 a 46.</w:t>
      </w:r>
    </w:p>
    <w:p w:rsidR="00000000" w:rsidDel="00000000" w:rsidP="00000000" w:rsidRDefault="00000000" w:rsidRPr="00000000" w14:paraId="000000A6">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Natalio Botana (2006):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Poder y Hegemonía. El régimen político después de la crisis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Emece, Buenos Aires. Capítulo II. P. 69 a 115</w:t>
      </w:r>
    </w:p>
    <w:p w:rsidR="00000000" w:rsidDel="00000000" w:rsidP="00000000" w:rsidRDefault="00000000" w:rsidRPr="00000000" w14:paraId="000000A8">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Claudio Katz (2016):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Neoliberalismo, neodesarrollismo y socialismo</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Editorial Batalla de ideas, Bs. As. Capítulo III, punto 9. 2016.179 a 197</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 Piero, Sergio y Astarita, Martin: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Cambiemos y una nueva forma de elitismo: el político – empresarial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Flacso, en Documento de Trabajo Nº5, El neoliberalismo tardío. Teoría y praxis. Buenos Aires. 2017.</w:t>
      </w:r>
    </w:p>
    <w:p w:rsidR="00000000" w:rsidDel="00000000" w:rsidP="00000000" w:rsidRDefault="00000000" w:rsidRPr="00000000" w14:paraId="000000A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hyperlink r:id="rId19">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http://biblioteca.clacso.edu.ar/Argentina/flacso-ar/20171108040507/pdf_1575.pdf</w:t>
        </w:r>
      </w:hyperlink>
      <w:r w:rsidDel="00000000" w:rsidR="00000000" w:rsidRPr="00000000">
        <w:rPr>
          <w:rtl w:val="0"/>
        </w:rPr>
      </w:r>
    </w:p>
    <w:p w:rsidR="00000000" w:rsidDel="00000000" w:rsidP="00000000" w:rsidRDefault="00000000" w:rsidRPr="00000000" w14:paraId="000000AD">
      <w:pPr>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AE">
      <w:pPr>
        <w:widowControl w:val="0"/>
        <w:spacing w:after="240" w:lineRule="auto"/>
        <w:ind w:firstLine="720"/>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recomendada:</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Fernando Chavez Solca: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Kirchnerismo y Movimientos Sociales. Algunas reflexiones críticas para pensar las implicancias sobre la resignificación del Estado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0">
      <w:pPr>
        <w:jc w:val="both"/>
        <w:rPr>
          <w:rFonts w:ascii="Calibri" w:cs="Calibri" w:eastAsia="Calibri" w:hAnsi="Calibri"/>
        </w:rPr>
      </w:pPr>
      <w:hyperlink r:id="rId20">
        <w:r w:rsidDel="00000000" w:rsidR="00000000" w:rsidRPr="00000000">
          <w:rPr>
            <w:rFonts w:ascii="Calibri" w:cs="Calibri" w:eastAsia="Calibri" w:hAnsi="Calibri"/>
            <w:color w:val="0000ff"/>
            <w:u w:val="single"/>
            <w:rtl w:val="0"/>
          </w:rPr>
          <w:t xml:space="preserve">https://debatesurgentes.files.wordpress.com/2014/08/kirchnerismo-y-movimientos-sociales-algunas-reflexiones-crc3adticas-para-pensar-las-implicancias-sobre-la-resignificacic3b3n-del-estado.pdf</w:t>
        </w:r>
      </w:hyperlink>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Ernesto Laclau: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 Razón Populista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Fondo de Cultura Económica, Buenos Aires. Capítulo VI. 2010.</w:t>
      </w:r>
    </w:p>
    <w:p w:rsidR="00000000" w:rsidDel="00000000" w:rsidP="00000000" w:rsidRDefault="00000000" w:rsidRPr="00000000" w14:paraId="000000B3">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B4">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Bibliografía obligatoria de los prácticos:</w:t>
      </w:r>
    </w:p>
    <w:p w:rsidR="00000000" w:rsidDel="00000000" w:rsidP="00000000" w:rsidRDefault="00000000" w:rsidRPr="00000000" w14:paraId="000000B5">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 Enrique Andriotti Romanin: </w:t>
      </w:r>
      <w:r w:rsidDel="00000000" w:rsidR="00000000" w:rsidRPr="00000000">
        <w:rPr>
          <w:rFonts w:ascii="Calibri" w:cs="Calibri" w:eastAsia="Calibri" w:hAnsi="Calibri"/>
          <w:b w:val="1"/>
          <w:rtl w:val="0"/>
        </w:rPr>
        <w:t xml:space="preserve">De la confrontación a la cooperación. Los cambios en las estrategias y marcos interpretativos del Movimiento de derechos humanos de Argentina frente al “kirchnerismo” (2003-2011)</w:t>
      </w:r>
      <w:r w:rsidDel="00000000" w:rsidR="00000000" w:rsidRPr="00000000">
        <w:rPr>
          <w:rFonts w:ascii="Calibri" w:cs="Calibri" w:eastAsia="Calibri" w:hAnsi="Calibri"/>
          <w:rtl w:val="0"/>
        </w:rPr>
        <w:t xml:space="preserve">, en </w:t>
      </w:r>
      <w:r w:rsidDel="00000000" w:rsidR="00000000" w:rsidRPr="00000000">
        <w:rPr>
          <w:rFonts w:ascii="Calibri" w:cs="Calibri" w:eastAsia="Calibri" w:hAnsi="Calibri"/>
          <w:i w:val="1"/>
          <w:rtl w:val="0"/>
        </w:rPr>
        <w:t xml:space="preserve">Global Movements, National Grievances Mobilizing for “Real Democracy and Social Justice</w:t>
      </w:r>
      <w:r w:rsidDel="00000000" w:rsidR="00000000" w:rsidRPr="00000000">
        <w:rPr>
          <w:rFonts w:ascii="Calibri" w:cs="Calibri" w:eastAsia="Calibri" w:hAnsi="Calibri"/>
          <w:rtl w:val="0"/>
        </w:rPr>
        <w:t xml:space="preserve">. Tejerina, Benjamín y Perugorría, Ignacia (compiladores). Universidad del País Vasco. 2012. </w:t>
      </w:r>
    </w:p>
    <w:p w:rsidR="00000000" w:rsidDel="00000000" w:rsidP="00000000" w:rsidRDefault="00000000" w:rsidRPr="00000000" w14:paraId="000000B6">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 Christian Boyanovsky Bazán: </w:t>
      </w:r>
      <w:r w:rsidDel="00000000" w:rsidR="00000000" w:rsidRPr="00000000">
        <w:rPr>
          <w:rFonts w:ascii="Calibri" w:cs="Calibri" w:eastAsia="Calibri" w:hAnsi="Calibri"/>
          <w:b w:val="1"/>
          <w:rtl w:val="0"/>
        </w:rPr>
        <w:t xml:space="preserve">El Aluvión. Del piquete al gobierno: los movimientos sociales y el kirchnerismo. Sudamericana.</w:t>
      </w:r>
      <w:r w:rsidDel="00000000" w:rsidR="00000000" w:rsidRPr="00000000">
        <w:rPr>
          <w:rFonts w:ascii="Calibri" w:cs="Calibri" w:eastAsia="Calibri" w:hAnsi="Calibri"/>
          <w:rtl w:val="0"/>
        </w:rPr>
        <w:t xml:space="preserve"> Buenos Aires. 2010. Capítulo VII. </w:t>
      </w:r>
    </w:p>
    <w:p w:rsidR="00000000" w:rsidDel="00000000" w:rsidP="00000000" w:rsidRDefault="00000000" w:rsidRPr="00000000" w14:paraId="000000B7">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 Néstor Kirchner y Torcuato Di Tella:</w:t>
      </w:r>
      <w:r w:rsidDel="00000000" w:rsidR="00000000" w:rsidRPr="00000000">
        <w:rPr>
          <w:rFonts w:ascii="Calibri" w:cs="Calibri" w:eastAsia="Calibri" w:hAnsi="Calibri"/>
          <w:b w:val="1"/>
          <w:rtl w:val="0"/>
        </w:rPr>
        <w:t xml:space="preserve"> Después del derrumbe. Teoría y práctica política en la Argentina que viene. </w:t>
      </w:r>
      <w:r w:rsidDel="00000000" w:rsidR="00000000" w:rsidRPr="00000000">
        <w:rPr>
          <w:rFonts w:ascii="Calibri" w:cs="Calibri" w:eastAsia="Calibri" w:hAnsi="Calibri"/>
          <w:rtl w:val="0"/>
        </w:rPr>
        <w:t xml:space="preserve">Capítulo 1: </w:t>
      </w:r>
      <w:r w:rsidDel="00000000" w:rsidR="00000000" w:rsidRPr="00000000">
        <w:rPr>
          <w:rFonts w:ascii="Calibri" w:cs="Calibri" w:eastAsia="Calibri" w:hAnsi="Calibri"/>
          <w:i w:val="1"/>
          <w:rtl w:val="0"/>
        </w:rPr>
        <w:t xml:space="preserve">El desarrollo económico</w:t>
      </w:r>
      <w:r w:rsidDel="00000000" w:rsidR="00000000" w:rsidRPr="00000000">
        <w:rPr>
          <w:rFonts w:ascii="Calibri" w:cs="Calibri" w:eastAsia="Calibri" w:hAnsi="Calibri"/>
          <w:rtl w:val="0"/>
        </w:rPr>
        <w:t xml:space="preserve">. Galerna. Buenos Aires. 2003. Páginas 27 a 57.</w:t>
      </w:r>
    </w:p>
    <w:p w:rsidR="00000000" w:rsidDel="00000000" w:rsidP="00000000" w:rsidRDefault="00000000" w:rsidRPr="00000000" w14:paraId="000000B8">
      <w:pPr>
        <w:widowControl w:val="0"/>
        <w:spacing w:after="240" w:lineRule="auto"/>
        <w:jc w:val="both"/>
        <w:rPr>
          <w:rFonts w:ascii="Calibri" w:cs="Calibri" w:eastAsia="Calibri" w:hAnsi="Calibri"/>
        </w:rPr>
      </w:pPr>
      <w:bookmarkStart w:colFirst="0" w:colLast="0" w:name="_heading=h.gjdgxs" w:id="0"/>
      <w:bookmarkEnd w:id="0"/>
      <w:r w:rsidDel="00000000" w:rsidR="00000000" w:rsidRPr="00000000">
        <w:rPr>
          <w:rFonts w:ascii="Calibri" w:cs="Calibri" w:eastAsia="Calibri" w:hAnsi="Calibri"/>
          <w:rtl w:val="0"/>
        </w:rPr>
        <w:t xml:space="preserve">- Gabriel Vommaro: </w:t>
      </w:r>
      <w:r w:rsidDel="00000000" w:rsidR="00000000" w:rsidRPr="00000000">
        <w:rPr>
          <w:rFonts w:ascii="Calibri" w:cs="Calibri" w:eastAsia="Calibri" w:hAnsi="Calibri"/>
          <w:b w:val="1"/>
          <w:rtl w:val="0"/>
        </w:rPr>
        <w:t xml:space="preserve">El mundo político del conurbano en la democracia reciente</w:t>
      </w:r>
      <w:r w:rsidDel="00000000" w:rsidR="00000000" w:rsidRPr="00000000">
        <w:rPr>
          <w:rFonts w:ascii="Calibri" w:cs="Calibri" w:eastAsia="Calibri" w:hAnsi="Calibri"/>
          <w:rtl w:val="0"/>
        </w:rPr>
        <w:t xml:space="preserve"> en </w:t>
      </w:r>
      <w:r w:rsidDel="00000000" w:rsidR="00000000" w:rsidRPr="00000000">
        <w:rPr>
          <w:rFonts w:ascii="Calibri" w:cs="Calibri" w:eastAsia="Calibri" w:hAnsi="Calibri"/>
          <w:i w:val="1"/>
          <w:rtl w:val="0"/>
        </w:rPr>
        <w:t xml:space="preserve">Historia de la Provincia de Buenos Aires: Tomo 6, El Gran Buenos Aires, </w:t>
      </w:r>
      <w:r w:rsidDel="00000000" w:rsidR="00000000" w:rsidRPr="00000000">
        <w:rPr>
          <w:rFonts w:ascii="Calibri" w:cs="Calibri" w:eastAsia="Calibri" w:hAnsi="Calibri"/>
          <w:rtl w:val="0"/>
        </w:rPr>
        <w:t xml:space="preserve">Kessler, Gabriel (compilador). Editorial UNIPE – Edhasa. La Plata. 2015. </w:t>
      </w:r>
    </w:p>
    <w:p w:rsidR="00000000" w:rsidDel="00000000" w:rsidP="00000000" w:rsidRDefault="00000000" w:rsidRPr="00000000" w14:paraId="000000B9">
      <w:pPr>
        <w:widowControl w:val="0"/>
        <w:spacing w:after="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BA">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IV. Organización de la cátedra:</w:t>
      </w:r>
    </w:p>
    <w:p w:rsidR="00000000" w:rsidDel="00000000" w:rsidP="00000000" w:rsidRDefault="00000000" w:rsidRPr="00000000" w14:paraId="000000BB">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La propuesta de trabajo de la cátedra consiste en:</w:t>
      </w:r>
    </w:p>
    <w:p w:rsidR="00000000" w:rsidDel="00000000" w:rsidP="00000000" w:rsidRDefault="00000000" w:rsidRPr="00000000" w14:paraId="000000BC">
      <w:pPr>
        <w:widowControl w:val="0"/>
        <w:spacing w:after="240" w:lineRule="auto"/>
        <w:jc w:val="both"/>
        <w:rPr>
          <w:rFonts w:ascii="Calibri" w:cs="Calibri" w:eastAsia="Calibri" w:hAnsi="Calibri"/>
        </w:rPr>
      </w:pPr>
      <w:r w:rsidDel="00000000" w:rsidR="00000000" w:rsidRPr="00000000">
        <w:rPr>
          <w:rFonts w:ascii="Calibri" w:cs="Calibri" w:eastAsia="Calibri" w:hAnsi="Calibri"/>
          <w:b w:val="1"/>
          <w:rtl w:val="0"/>
        </w:rPr>
        <w:t xml:space="preserve">Clases Teóricas:</w:t>
      </w:r>
      <w:r w:rsidDel="00000000" w:rsidR="00000000" w:rsidRPr="00000000">
        <w:rPr>
          <w:rFonts w:ascii="Calibri" w:cs="Calibri" w:eastAsia="Calibri" w:hAnsi="Calibri"/>
          <w:rtl w:val="0"/>
        </w:rPr>
        <w:t xml:space="preserve"> lunes de 10 a 13 hs, mediante la plataforma zoom. (se proveerá el link mediante correo por el SIU Guaraní</w:t>
      </w:r>
    </w:p>
    <w:p w:rsidR="00000000" w:rsidDel="00000000" w:rsidP="00000000" w:rsidRDefault="00000000" w:rsidRPr="00000000" w14:paraId="000000BD">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Exposición teórica de los temas de cada unidad por parte del plantel docente y debate entre los y las estudiantes.</w:t>
      </w:r>
    </w:p>
    <w:p w:rsidR="00000000" w:rsidDel="00000000" w:rsidP="00000000" w:rsidRDefault="00000000" w:rsidRPr="00000000" w14:paraId="000000BE">
      <w:pPr>
        <w:widowControl w:val="0"/>
        <w:spacing w:after="240" w:lineRule="auto"/>
        <w:jc w:val="both"/>
        <w:rPr>
          <w:rFonts w:ascii="Calibri" w:cs="Calibri" w:eastAsia="Calibri" w:hAnsi="Calibri"/>
        </w:rPr>
      </w:pPr>
      <w:r w:rsidDel="00000000" w:rsidR="00000000" w:rsidRPr="00000000">
        <w:rPr>
          <w:rFonts w:ascii="Calibri" w:cs="Calibri" w:eastAsia="Calibri" w:hAnsi="Calibri"/>
          <w:b w:val="1"/>
          <w:rtl w:val="0"/>
        </w:rPr>
        <w:t xml:space="preserve">Clases Teóricas-Prácticas:</w:t>
      </w:r>
      <w:r w:rsidDel="00000000" w:rsidR="00000000" w:rsidRPr="00000000">
        <w:rPr>
          <w:rFonts w:ascii="Calibri" w:cs="Calibri" w:eastAsia="Calibri" w:hAnsi="Calibri"/>
          <w:rtl w:val="0"/>
        </w:rPr>
        <w:t xml:space="preserve">  </w:t>
      </w:r>
    </w:p>
    <w:p w:rsidR="00000000" w:rsidDel="00000000" w:rsidP="00000000" w:rsidRDefault="00000000" w:rsidRPr="00000000" w14:paraId="000000BF">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Mediante el envío de correos y por el campus virtual se desarrollará por parte del plantel docente los temas de la bibliografía obligatoria, discusión y trabajo de la misma, para acompañar la lectura por parte de los y las estudiantes. Trabajos grupales sobre la base de la bibliografía de prácticos y su relación con los temas tratados en los teóricos.</w:t>
      </w:r>
    </w:p>
    <w:p w:rsidR="00000000" w:rsidDel="00000000" w:rsidP="00000000" w:rsidRDefault="00000000" w:rsidRPr="00000000" w14:paraId="000000C0">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 bibliografía obligatoria de la materia estará organizada en unidades y disponible en formatos virtuales.</w:t>
      </w:r>
    </w:p>
    <w:p w:rsidR="00000000" w:rsidDel="00000000" w:rsidP="00000000" w:rsidRDefault="00000000" w:rsidRPr="00000000" w14:paraId="000000C1">
      <w:pPr>
        <w:widowControl w:val="0"/>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2">
      <w:pPr>
        <w:widowControl w:val="0"/>
        <w:spacing w:after="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V. Criterios de evaluación:</w:t>
      </w:r>
    </w:p>
    <w:p w:rsidR="00000000" w:rsidDel="00000000" w:rsidP="00000000" w:rsidRDefault="00000000" w:rsidRPr="00000000" w14:paraId="000000C3">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La materia puede promocionarse. La evaluación constará de dos instancias diferentes una de otra.</w:t>
      </w:r>
    </w:p>
    <w:p w:rsidR="00000000" w:rsidDel="00000000" w:rsidP="00000000" w:rsidRDefault="00000000" w:rsidRPr="00000000" w14:paraId="000000C4">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Par evaluar la primera parte de la materia los y las estudiantes, realizarán una serie de trabajos prácticos (ensayos, proyectos de ley, informes, escritos, análisis, etc.) siguiendo las consignas que se dictan en los prácticos. Serán de entrega obligatoria. El conjunto de esos trabajos, conformaron la primera nota. </w:t>
      </w:r>
    </w:p>
    <w:p w:rsidR="00000000" w:rsidDel="00000000" w:rsidP="00000000" w:rsidRDefault="00000000" w:rsidRPr="00000000" w14:paraId="000000C5">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Para evaluar la segunda parte de la materia, se realizará un trabajo más amplio que implica el análisis de algún período abordado por la materia. </w:t>
      </w:r>
    </w:p>
    <w:p w:rsidR="00000000" w:rsidDel="00000000" w:rsidP="00000000" w:rsidRDefault="00000000" w:rsidRPr="00000000" w14:paraId="000000C6">
      <w:pPr>
        <w:widowControl w:val="0"/>
        <w:spacing w:after="240" w:lineRule="auto"/>
        <w:jc w:val="both"/>
        <w:rPr>
          <w:rFonts w:ascii="Calibri" w:cs="Calibri" w:eastAsia="Calibri" w:hAnsi="Calibri"/>
        </w:rPr>
      </w:pPr>
      <w:r w:rsidDel="00000000" w:rsidR="00000000" w:rsidRPr="00000000">
        <w:rPr>
          <w:rFonts w:ascii="Calibri" w:cs="Calibri" w:eastAsia="Calibri" w:hAnsi="Calibri"/>
          <w:rtl w:val="0"/>
        </w:rPr>
        <w:t xml:space="preserve">Si ambas notas dan un promedio de 7 (siete) no siendo ninguna de ambas menor a 7 (siete) la materia será promocionada. En caso contrario, se deberá rendir final en su respectiva fecha.</w:t>
      </w:r>
    </w:p>
    <w:sectPr>
      <w:footerReference r:id="rId21" w:type="default"/>
      <w:pgSz w:h="15840" w:w="12240"/>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New Roman"/>
  <w:font w:name="Georgia"/>
  <w:font w:name="Calibri"/>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2"/>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s-A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EC7E17"/>
  </w:style>
  <w:style w:type="paragraph" w:styleId="Ttulo2">
    <w:name w:val="heading 2"/>
    <w:basedOn w:val="Normal"/>
    <w:link w:val="Ttulo2Car"/>
    <w:uiPriority w:val="9"/>
    <w:qFormat w:val="1"/>
    <w:rsid w:val="00AC7891"/>
    <w:pPr>
      <w:spacing w:after="100" w:afterAutospacing="1" w:before="100" w:beforeAutospacing="1"/>
      <w:outlineLvl w:val="1"/>
    </w:pPr>
    <w:rPr>
      <w:rFonts w:ascii="Times New Roman" w:cs="Times New Roman" w:eastAsia="Times New Roman" w:hAnsi="Times New Roman"/>
      <w:b w:val="1"/>
      <w:bCs w:val="1"/>
      <w:sz w:val="36"/>
      <w:szCs w:val="36"/>
      <w:lang w:eastAsia="es-AR" w:val="es-AR"/>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Normal1" w:customStyle="1">
    <w:name w:val="Normal1"/>
    <w:rsid w:val="00EC7E17"/>
    <w:pPr>
      <w:pBdr>
        <w:top w:space="0" w:sz="0" w:val="nil"/>
        <w:left w:space="0" w:sz="0" w:val="nil"/>
        <w:bottom w:space="0" w:sz="0" w:val="nil"/>
        <w:right w:space="0" w:sz="0" w:val="nil"/>
        <w:between w:space="0" w:sz="0" w:val="nil"/>
      </w:pBdr>
    </w:pPr>
    <w:rPr>
      <w:rFonts w:ascii="Times New Roman" w:cs="Times New Roman" w:eastAsia="Times New Roman" w:hAnsi="Times New Roman"/>
      <w:color w:val="000000"/>
      <w:sz w:val="20"/>
      <w:szCs w:val="20"/>
      <w:lang w:val="es-ES"/>
    </w:rPr>
  </w:style>
  <w:style w:type="paragraph" w:styleId="Sangradetindependiente" w:customStyle="1">
    <w:name w:val="Sangría de t. independiente"/>
    <w:basedOn w:val="Normal"/>
    <w:next w:val="Normal"/>
    <w:rsid w:val="00D161AF"/>
    <w:pPr>
      <w:autoSpaceDE w:val="0"/>
    </w:pPr>
    <w:rPr>
      <w:rFonts w:ascii="CLALPA+TimesNewRoman" w:cs="Times New Roman" w:eastAsia="Times New Roman" w:hAnsi="CLALPA+TimesNewRoman"/>
      <w:kern w:val="1"/>
      <w:lang w:val="es-ES"/>
    </w:rPr>
  </w:style>
  <w:style w:type="paragraph" w:styleId="Textonotapie">
    <w:name w:val="footnote text"/>
    <w:basedOn w:val="Normal"/>
    <w:link w:val="TextonotapieCar"/>
    <w:rsid w:val="00D161AF"/>
    <w:pPr>
      <w:widowControl w:val="0"/>
      <w:suppressAutoHyphens w:val="1"/>
    </w:pPr>
    <w:rPr>
      <w:rFonts w:ascii="Arial" w:cs="Times New Roman" w:eastAsia="Lucida Sans Unicode" w:hAnsi="Arial"/>
      <w:kern w:val="1"/>
      <w:sz w:val="20"/>
      <w:lang w:val="es-AR"/>
    </w:rPr>
  </w:style>
  <w:style w:type="character" w:styleId="TextonotapieCar" w:customStyle="1">
    <w:name w:val="Texto nota pie Car"/>
    <w:basedOn w:val="Fuentedeprrafopredeter"/>
    <w:link w:val="Textonotapie"/>
    <w:rsid w:val="00D161AF"/>
    <w:rPr>
      <w:rFonts w:ascii="Arial" w:cs="Times New Roman" w:eastAsia="Lucida Sans Unicode" w:hAnsi="Arial"/>
      <w:kern w:val="1"/>
      <w:sz w:val="20"/>
      <w:lang w:val="es-AR"/>
    </w:rPr>
  </w:style>
  <w:style w:type="character" w:styleId="Hipervnculo">
    <w:name w:val="Hyperlink"/>
    <w:basedOn w:val="Fuentedeprrafopredeter"/>
    <w:uiPriority w:val="99"/>
    <w:unhideWhenUsed w:val="1"/>
    <w:rsid w:val="0095128F"/>
    <w:rPr>
      <w:color w:val="0000ff" w:themeColor="hyperlink"/>
      <w:u w:val="single"/>
    </w:rPr>
  </w:style>
  <w:style w:type="paragraph" w:styleId="Sinespaciado">
    <w:name w:val="No Spacing"/>
    <w:uiPriority w:val="1"/>
    <w:qFormat w:val="1"/>
    <w:rsid w:val="00623BD3"/>
  </w:style>
  <w:style w:type="paragraph" w:styleId="Encabezado">
    <w:name w:val="header"/>
    <w:basedOn w:val="Normal"/>
    <w:link w:val="EncabezadoCar"/>
    <w:uiPriority w:val="99"/>
    <w:semiHidden w:val="1"/>
    <w:unhideWhenUsed w:val="1"/>
    <w:rsid w:val="00DB5F67"/>
    <w:pPr>
      <w:tabs>
        <w:tab w:val="center" w:pos="4419"/>
        <w:tab w:val="right" w:pos="8838"/>
      </w:tabs>
    </w:pPr>
  </w:style>
  <w:style w:type="character" w:styleId="EncabezadoCar" w:customStyle="1">
    <w:name w:val="Encabezado Car"/>
    <w:basedOn w:val="Fuentedeprrafopredeter"/>
    <w:link w:val="Encabezado"/>
    <w:uiPriority w:val="99"/>
    <w:semiHidden w:val="1"/>
    <w:rsid w:val="00DB5F67"/>
  </w:style>
  <w:style w:type="paragraph" w:styleId="Piedepgina">
    <w:name w:val="footer"/>
    <w:basedOn w:val="Normal"/>
    <w:link w:val="PiedepginaCar"/>
    <w:uiPriority w:val="99"/>
    <w:unhideWhenUsed w:val="1"/>
    <w:rsid w:val="00DB5F67"/>
    <w:pPr>
      <w:tabs>
        <w:tab w:val="center" w:pos="4419"/>
        <w:tab w:val="right" w:pos="8838"/>
      </w:tabs>
    </w:pPr>
  </w:style>
  <w:style w:type="character" w:styleId="PiedepginaCar" w:customStyle="1">
    <w:name w:val="Pie de página Car"/>
    <w:basedOn w:val="Fuentedeprrafopredeter"/>
    <w:link w:val="Piedepgina"/>
    <w:uiPriority w:val="99"/>
    <w:rsid w:val="00DB5F67"/>
  </w:style>
  <w:style w:type="paragraph" w:styleId="Prrafodelista">
    <w:name w:val="List Paragraph"/>
    <w:basedOn w:val="Normal"/>
    <w:uiPriority w:val="34"/>
    <w:qFormat w:val="1"/>
    <w:rsid w:val="00A608ED"/>
    <w:pPr>
      <w:ind w:left="720"/>
      <w:contextualSpacing w:val="1"/>
    </w:pPr>
  </w:style>
  <w:style w:type="paragraph" w:styleId="normal0" w:customStyle="1">
    <w:name w:val="normal"/>
    <w:rsid w:val="00E77400"/>
    <w:pPr>
      <w:pBdr>
        <w:top w:space="0" w:sz="0" w:val="nil"/>
        <w:left w:space="0" w:sz="0" w:val="nil"/>
        <w:bottom w:space="0" w:sz="0" w:val="nil"/>
        <w:right w:space="0" w:sz="0" w:val="nil"/>
        <w:between w:space="0" w:sz="0" w:val="nil"/>
      </w:pBdr>
    </w:pPr>
    <w:rPr>
      <w:rFonts w:ascii="Times New Roman" w:cs="Times New Roman" w:eastAsia="Times New Roman" w:hAnsi="Times New Roman"/>
      <w:color w:val="000000"/>
      <w:sz w:val="20"/>
      <w:szCs w:val="20"/>
      <w:lang w:val="es-ES"/>
    </w:rPr>
  </w:style>
  <w:style w:type="character" w:styleId="Ttulo2Car" w:customStyle="1">
    <w:name w:val="Título 2 Car"/>
    <w:basedOn w:val="Fuentedeprrafopredeter"/>
    <w:link w:val="Ttulo2"/>
    <w:uiPriority w:val="9"/>
    <w:rsid w:val="00AC7891"/>
    <w:rPr>
      <w:rFonts w:ascii="Times New Roman" w:cs="Times New Roman" w:eastAsia="Times New Roman" w:hAnsi="Times New Roman"/>
      <w:b w:val="1"/>
      <w:bCs w:val="1"/>
      <w:sz w:val="36"/>
      <w:szCs w:val="36"/>
      <w:lang w:eastAsia="es-AR" w:val="es-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debatesurgentes.files.wordpress.com/2014/08/kirchnerismo-y-movimientos-sociales-algunas-reflexiones-crc3adticas-para-pensar-las-implicancias-sobre-la-resignificacic3b3n-del-estado.pdf" TargetMode="External"/><Relationship Id="rId11" Type="http://schemas.openxmlformats.org/officeDocument/2006/relationships/hyperlink" Target="http://www.leopoldomoreau.com.ar/pdf/Parque_Norte.pdf" TargetMode="External"/><Relationship Id="rId10" Type="http://schemas.openxmlformats.org/officeDocument/2006/relationships/hyperlink" Target="http://revistas.usal.es/index.php/1130-2887/article/view/2242/2295" TargetMode="External"/><Relationship Id="rId21" Type="http://schemas.openxmlformats.org/officeDocument/2006/relationships/footer" Target="footer1.xml"/><Relationship Id="rId13" Type="http://schemas.openxmlformats.org/officeDocument/2006/relationships/hyperlink" Target="https://repositorio.cepal.org/bitstream/handle/11362/6012/S0110833_es.pdf" TargetMode="External"/><Relationship Id="rId12"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debatefeminista.pueg.unam.mx/wp-content/uploads/2016/03/articulos/001_02.pdf" TargetMode="External"/><Relationship Id="rId15" Type="http://schemas.openxmlformats.org/officeDocument/2006/relationships/hyperlink" Target="https://www.argentina.gob.ar/sites/default/files/inap_perspectivas_sobre_el_estado_las_politicas_publicas_y_la_gestion_vol_01_nro_01.pdf" TargetMode="External"/><Relationship Id="rId14" Type="http://schemas.openxmlformats.org/officeDocument/2006/relationships/hyperlink" Target="http://www.boaventuradesousasantos.pt/media/pdfs/Los_nuevos_movimientos_sociales_OSAL2001.PDF" TargetMode="External"/><Relationship Id="rId17" Type="http://schemas.openxmlformats.org/officeDocument/2006/relationships/hyperlink" Target="http://bibliotecavirtual.clacso.org.ar/ar/libros/coedicion/linera/linera.pdf" TargetMode="External"/><Relationship Id="rId16" Type="http://schemas.openxmlformats.org/officeDocument/2006/relationships/hyperlink" Target="http://old.clad.org/portal/publicaciones-del-clad/revista-clad-reforma-democracia/articulos/025-febrero-2003/0045301" TargetMode="External"/><Relationship Id="rId5" Type="http://schemas.openxmlformats.org/officeDocument/2006/relationships/styles" Target="styles.xml"/><Relationship Id="rId19" Type="http://schemas.openxmlformats.org/officeDocument/2006/relationships/hyperlink" Target="http://biblioteca.clacso.edu.ar/Argentina/flacso-ar/20171108040507/pdf_1575.pdf" TargetMode="External"/><Relationship Id="rId6" Type="http://schemas.openxmlformats.org/officeDocument/2006/relationships/customXml" Target="../customXML/item1.xml"/><Relationship Id="rId18" Type="http://schemas.openxmlformats.org/officeDocument/2006/relationships/hyperlink" Target="http://www.revistapostdata.com.ar/2012/01/golpeados-pero-de-pie-resurgimiento-sindical-y-neocorporativismo-segmentado-en-argentina-2003-2007-sebastian-etchemendy-ruth-berins-collier/" TargetMode="External"/><Relationship Id="rId7" Type="http://schemas.openxmlformats.org/officeDocument/2006/relationships/hyperlink" Target="http://psocialista.org/escuela/wp-content/uploads/2013/04/A7-portantiero-estado-y-sociedad-en-el-contexto-de-la-transicion-democratica.pdf" TargetMode="External"/><Relationship Id="rId8" Type="http://schemas.openxmlformats.org/officeDocument/2006/relationships/hyperlink" Target="https://drive.google.com/file/d/0B637k_n5waBpdU9DUEhiTjUzb1k/view"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7pq82nD4YTN/SANZCXrnZsS4Hw==">AMUW2mUBlWwf64CwN5OW5J1JSVf7NAXrsjGUVdmjf188wVh38rMg3N7g/qRwSLcFPXDl+0FPNqzAoIswGcx4RnCp2Af4oJ8ORxqPM3k48CKFoTyNg4MoVls6ZVmOZAFLsqxd4SklEP3C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2020-06-25T20:36:00Z</dcterms:created>
  <dc:creator>Violeta Rosenberg</dc:creator>
</cp:coreProperties>
</file>